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F1" w:rsidRPr="004F079B" w:rsidRDefault="0000732E" w:rsidP="006A5DF1">
      <w:pPr>
        <w:spacing w:after="240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Międzyzdroje,</w:t>
      </w:r>
      <w:r w:rsidR="006A5DF1" w:rsidRPr="00D91931">
        <w:rPr>
          <w:sz w:val="22"/>
          <w:szCs w:val="22"/>
        </w:rPr>
        <w:t xml:space="preserve"> dnia: </w:t>
      </w:r>
      <w:r w:rsidR="00C02A88" w:rsidRPr="00C02A88">
        <w:rPr>
          <w:sz w:val="22"/>
          <w:szCs w:val="22"/>
        </w:rPr>
        <w:t>2020-07-06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="0000732E" w:rsidRPr="0000732E">
        <w:rPr>
          <w:b/>
          <w:sz w:val="24"/>
          <w:szCs w:val="24"/>
        </w:rPr>
        <w:t xml:space="preserve"> RI.ZP.271.9.2020.AR</w:t>
      </w:r>
      <w:r w:rsidRPr="00D91931">
        <w:rPr>
          <w:b/>
          <w:bCs/>
          <w:sz w:val="22"/>
          <w:szCs w:val="22"/>
        </w:rPr>
        <w:t xml:space="preserve"> </w:t>
      </w: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520165">
      <w:pPr>
        <w:pStyle w:val="Nagwek1"/>
        <w:spacing w:after="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</w:p>
    <w:p w:rsidR="00BE7BFD" w:rsidRPr="006A5DF1" w:rsidRDefault="00632C3C" w:rsidP="00E72428">
      <w:pPr>
        <w:pStyle w:val="Nagwek1"/>
        <w:spacing w:before="0" w:after="480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SPECYFIKACJI ISTOTNYCH WARUNKÓW ZAMÓWIENIA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C02A88" w:rsidRPr="00C02A88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C02A88" w:rsidRPr="00C02A88">
        <w:rPr>
          <w:b/>
          <w:bCs/>
          <w:sz w:val="22"/>
          <w:szCs w:val="22"/>
        </w:rPr>
        <w:t>"Termomodernizacja budynku Szkoły Podstawowej nr 1, na działce nr 47 obręb 21, przy ulicy Leśnej 17 w Międzyzdrojach w ramach zadania - termomodernizacja obiektów szkolnych na terenie Gminy Międzyzdroje".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C02A88" w:rsidRPr="00C02A88">
        <w:rPr>
          <w:b/>
          <w:sz w:val="22"/>
          <w:szCs w:val="22"/>
        </w:rPr>
        <w:t>RI.ZP.271.9.2020.AR</w:t>
      </w:r>
      <w:r w:rsidRPr="006A5DF1">
        <w:rPr>
          <w:b/>
          <w:sz w:val="22"/>
          <w:szCs w:val="22"/>
        </w:rPr>
        <w:t>.</w:t>
      </w:r>
    </w:p>
    <w:p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00732E">
        <w:rPr>
          <w:b/>
          <w:sz w:val="22"/>
          <w:szCs w:val="22"/>
        </w:rPr>
        <w:t>Gmina Międzyzdroje</w:t>
      </w:r>
      <w:r w:rsidRPr="006A5DF1">
        <w:rPr>
          <w:sz w:val="22"/>
          <w:szCs w:val="22"/>
        </w:rPr>
        <w:t xml:space="preserve">, działając na podstawie art. 38 ust. 1 ustawy z dnia 29 stycznia 2004 roku Prawo Zamówień Publicznych </w:t>
      </w:r>
      <w:r w:rsidR="00C02A88" w:rsidRPr="00C02A88">
        <w:rPr>
          <w:sz w:val="22"/>
          <w:szCs w:val="22"/>
        </w:rPr>
        <w:t>(t.j. Dz.U. z 2019 r. poz. 1843)</w:t>
      </w:r>
      <w:r w:rsidR="00BE7BFD" w:rsidRPr="006A5DF1">
        <w:rPr>
          <w:sz w:val="22"/>
          <w:szCs w:val="22"/>
        </w:rPr>
        <w:t>, przedstawia poniżej treść zapytań wraz z wyjaśnieniami do S</w:t>
      </w:r>
      <w:r w:rsidR="0012774F" w:rsidRPr="006A5DF1">
        <w:rPr>
          <w:sz w:val="22"/>
          <w:szCs w:val="22"/>
        </w:rPr>
        <w:t>pecyfikacji Istotnych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”SIWZ”):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C02A88" w:rsidRPr="006A5DF1" w:rsidTr="007C7C63">
        <w:tc>
          <w:tcPr>
            <w:tcW w:w="9356" w:type="dxa"/>
            <w:shd w:val="clear" w:color="auto" w:fill="auto"/>
          </w:tcPr>
          <w:p w:rsidR="00C02A88" w:rsidRPr="0002072F" w:rsidRDefault="00C02A88" w:rsidP="0000732E">
            <w:pPr>
              <w:spacing w:before="60" w:after="60"/>
              <w:ind w:left="30" w:right="-72"/>
              <w:jc w:val="both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02072F">
              <w:rPr>
                <w:b/>
                <w:bCs/>
                <w:i/>
                <w:sz w:val="22"/>
                <w:szCs w:val="22"/>
                <w:u w:val="single"/>
              </w:rPr>
              <w:t>Pytani</w:t>
            </w:r>
            <w:r w:rsidR="0000732E" w:rsidRPr="0002072F">
              <w:rPr>
                <w:b/>
                <w:bCs/>
                <w:i/>
                <w:sz w:val="22"/>
                <w:szCs w:val="22"/>
                <w:u w:val="single"/>
              </w:rPr>
              <w:t>a</w:t>
            </w:r>
            <w:r w:rsidRPr="0002072F">
              <w:rPr>
                <w:b/>
                <w:bCs/>
                <w:i/>
                <w:sz w:val="22"/>
                <w:szCs w:val="22"/>
                <w:u w:val="single"/>
              </w:rPr>
              <w:t xml:space="preserve"> nr 1</w:t>
            </w:r>
          </w:p>
          <w:p w:rsidR="00C02A88" w:rsidRPr="00C02A88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Wykonawca, zwany dalej „Wykonawcą” lub „Oferentem” na podstawie art. 38 ust. 1 i 4 ustawy z dnia</w:t>
            </w:r>
          </w:p>
          <w:p w:rsidR="00C02A88" w:rsidRPr="00C02A88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29 stycznia 2004 r. Prawo zamówień publicznych (tj. z 2015 r., poz. 2164) zwraca się do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Zamawiającego z uprzejmą prośbą o udzielenie odpowiedzi na pytana tudzież dokonania modyfikacji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do Specyfikacji Istotnych Warunków Zamówienia.</w:t>
            </w:r>
          </w:p>
          <w:p w:rsidR="00C02A88" w:rsidRPr="00C02A88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1. Oferent zwraca się z prośbą do Zamawiającego o dodanie do §1 ust. 4 zdania drugiego o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następującej treści: „W przypadku rozbieżności pomiędzy dokumentami pierwszeństwo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przyznaje się projektowi budowlanemu”.</w:t>
            </w:r>
          </w:p>
          <w:p w:rsidR="00C02A88" w:rsidRPr="00C02A88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Uzasadnienie:</w:t>
            </w:r>
          </w:p>
          <w:p w:rsidR="00C02A88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W opinii Wykonawcy powinno się przyjąć hierarchię dokumentacji. Często bowiem w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praktyce zdarza się, że dokumentacja, w tym techniczna jest wzajemnie sprzeczna.</w:t>
            </w:r>
          </w:p>
          <w:p w:rsidR="008A16A9" w:rsidRPr="008A16A9" w:rsidRDefault="008A16A9" w:rsidP="008A16A9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Odp. </w:t>
            </w:r>
            <w:r w:rsidRPr="008A16A9">
              <w:rPr>
                <w:b/>
                <w:sz w:val="22"/>
                <w:szCs w:val="22"/>
              </w:rPr>
              <w:t>Wniosek zostanie uwzględniony w umowie zapis zostanie dodany w § 1 ust. 2.</w:t>
            </w:r>
          </w:p>
          <w:p w:rsidR="00C02A88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2. Oferent zwraca się z prośbą do Zamawiającego o wskazanie w §2 ust. 1 tiret 1, że termin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rozpoczęcia należy liczyć od dnia przekazania Wykonawcy tereny budowy.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W praktyce bowiem bardzo często podpisanie umowy ma miejsce kilka dni przed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przekazaniem terenu budowy, a więc Wykonawca przez ten czas nie jest w stanie rozpocząć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wykonywanie robót.</w:t>
            </w:r>
          </w:p>
          <w:p w:rsidR="008A16A9" w:rsidRPr="008A16A9" w:rsidRDefault="008A16A9" w:rsidP="0000732E">
            <w:pPr>
              <w:spacing w:after="120"/>
              <w:ind w:left="30" w:right="-72"/>
              <w:jc w:val="both"/>
              <w:rPr>
                <w:b/>
                <w:sz w:val="22"/>
                <w:szCs w:val="22"/>
              </w:rPr>
            </w:pPr>
            <w:r w:rsidRPr="008A16A9">
              <w:rPr>
                <w:b/>
                <w:sz w:val="22"/>
                <w:szCs w:val="22"/>
              </w:rPr>
              <w:t>Odp. Wniosek zostanie uwzględniony w umowie.</w:t>
            </w:r>
          </w:p>
          <w:p w:rsidR="00C02A88" w:rsidRPr="00C02A88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3. Oferent zwraca się z prośbą do Zamawiającego o modyfikację § 4ust. 9 zdanie drugie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Umowy w następujący sposób:</w:t>
            </w:r>
          </w:p>
          <w:p w:rsidR="00C02A88" w:rsidRPr="00C02A88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Protokół nie zawierający wad istotnych jest podstawą do wystawienia przez Wykonawcę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 xml:space="preserve">faktury </w:t>
            </w:r>
            <w:r w:rsidRPr="00C02A88">
              <w:rPr>
                <w:sz w:val="22"/>
                <w:szCs w:val="22"/>
              </w:rPr>
              <w:lastRenderedPageBreak/>
              <w:t>końcowej.</w:t>
            </w:r>
          </w:p>
          <w:p w:rsidR="00C02A88" w:rsidRPr="00C02A88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Uzasadnienie:</w:t>
            </w:r>
          </w:p>
          <w:p w:rsidR="00C02A88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Powyższa modyfikacja jest uzasadniona obecną linia orzeczniczą Sądu Najwyższego zgodnie z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którą nie można odmówić zapłaty należnego wynagrodzenia Wykonawcy w przypadku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wystąpienia jakichkolwiek wad. Jedynie wystąpienia wad istotnych uprawnia Zamawiającego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do powstrzymania się z wypłatą wynagrodzenia na rzecz Wykonawcy (por. wyrok SA w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Katowicach z dnia 30.03.2006 r. , I ACa 1900/05, Lex nr 217197) oraz wyrok SN z dnia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22.06.2007 r., V CSK 99/07, OSP 1009, nr 1, poz 7).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W związku z powyższym nawet jeżeli protokół końcowy czy też częściowy zawierają wykaz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wad i usterek (ale nie są to wady istotne powodujące konieczność odstąpienia od umowy czy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też obniżenia ceny) Wykonawca jest uprawiony do wystawienia faktury VAT i domagania się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od Zamawiającego zapłaty. Jednie wystąpienie wad istotnych uprawnia Zamawiającego do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powstrzymania się z zapłatą na rzecz Wykonawcy.</w:t>
            </w:r>
          </w:p>
          <w:p w:rsidR="008A16A9" w:rsidRPr="00C02A88" w:rsidRDefault="008A16A9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Odp. </w:t>
            </w:r>
            <w:r w:rsidRPr="008A16A9">
              <w:rPr>
                <w:b/>
                <w:sz w:val="22"/>
                <w:szCs w:val="22"/>
              </w:rPr>
              <w:t>Wniosek nie zostanie uwzględniony ze względu na rozstrzygnięcie spornych kwestii w punkcie 12 (po poprawieniu umowy w punkcie 13).</w:t>
            </w:r>
          </w:p>
          <w:p w:rsidR="00C02A88" w:rsidRPr="00C02A88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4. Oferent zwraca się z prośbą do Zamawiającego o modyfikację § 4ust. 10 zdanie drugie w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następujący sposób:</w:t>
            </w:r>
          </w:p>
          <w:p w:rsidR="00C02A88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O usunięciu usterek i wad Wykonawca zobowiązany jest zawiadomić Zamawiającego w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formie pisemnej lub mailowej – za dzień zakończenia usuwania wad i usterek pocztuje się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odpowiednio dzień wpływu pisemnego zawiadomienia do siedziby Zamawiającego lub też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w przypadku zawiadomienia mailowego chwilę, gdy wprowadzono je do środka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komunikacji elektronicznej w taki sposób, żeby można było zapoznać się z jego treścią</w:t>
            </w:r>
            <w:r w:rsidR="008A16A9">
              <w:rPr>
                <w:sz w:val="22"/>
                <w:szCs w:val="22"/>
              </w:rPr>
              <w:t>.</w:t>
            </w:r>
          </w:p>
          <w:p w:rsidR="008A16A9" w:rsidRPr="008A16A9" w:rsidRDefault="008A16A9" w:rsidP="008A16A9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Odp. </w:t>
            </w:r>
            <w:r w:rsidRPr="008A16A9">
              <w:rPr>
                <w:b/>
                <w:sz w:val="22"/>
                <w:szCs w:val="22"/>
              </w:rPr>
              <w:t xml:space="preserve">Wniosek nie zostanie uwzględniony. </w:t>
            </w:r>
          </w:p>
          <w:p w:rsidR="00C02A88" w:rsidRPr="00C02A88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5. Oferent zwraca się z prośbą do Zamawiającego o modyfikację § 4ust. 12 pkt 1 lit a poprzez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usunięcie lit a . W konsekwencji rzeczony zapis otrzymałby brzmienie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Jeżeli w toku czynności odbioru zostaną stwierdzone wady Zamawiający, może:</w:t>
            </w:r>
          </w:p>
          <w:p w:rsidR="00C02A88" w:rsidRPr="00C02A88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1) Jeżeli wady nadają się do usunięcia zażądać ich usunięcia, wyznaczając w tym celu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Wykonawcy odpowiedni termin z zagrożeniem, że po bezskutecznym upływie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wyznaczonego terminu nie przyjmie naprawy.</w:t>
            </w:r>
          </w:p>
          <w:p w:rsidR="00C02A88" w:rsidRPr="00C02A88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Uzasadnienie</w:t>
            </w:r>
          </w:p>
          <w:p w:rsidR="00C02A88" w:rsidRPr="00C02A88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Powyższa modyfikacja pozostaje w zgodzie z treścią art. 656 §1 k.c. w zw z art. 638 § 1 k.c.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w zw. z art. 560 § 1, 3 i 4 k.c.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Ponadto, Zamawiający nie jest uprawiony do powstrzymania się z odbiorem robót jeżeli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wady są nieistotne. Odmowa odbioru jest bowiem uzasadniona jedynie w przypadku, gdy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przedmiot zamówienia jest wykonany niezgodnie z projektem i zasadami wiedzy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technicznej lub wady będą na tyle istotne, że obiekt nie będzie nadawał się do użytkowania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(wyr. SN, II CSK 476/12). Wada istotna występuje, gdy wada jest tego rodzaju, że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uniemożliwia czynienie właściwego użytku z przedmiotu robót, wyłącza ich normalne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wykorzystanie zgodnie z celem umowy albo odbiera im cechy właściwe lub wyraźnie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zastrzeżone w umowie, istotnie zmniejszając ich wartość (wyr. SA w Warszawie z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27.06.20108 r., V ACa 1302/17). Na zasadzie przeciwieństwa nie są więc wadami istotnymi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wady, które nie czynią przedmiotu robót niezdatnym do umówionego użytku lub nie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sprzeciwiają się wyraźnie umowyr. SA w Szczecinie, I ACa 1099/15).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W wyrokach podkreśla się jednak trafnie, że gdyby inwestor miał prawo odmówić odbioru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w przypadku istnienia jakiejkolwiek wady odbiory przeciągałyby się w czasie, a nierzadko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nigdy nie dochodziłyby do skutku (wyr. SA w Gdańsku, V ACa 332/13). Przyjęcie, że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odmowę odbioru uzasadnia każde odstępstwo od stanu idealnego byłoby sprzeczne z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naturą zobowiązania objętego umową o roboty budowlane i naruszałoby równowagę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między stronami pozostawiając wykonawcę w niepewności co do uzyskania wynagrodzenia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za zrealizowane roboty (wyr. SA w Szczecinie, I ACa 138/16).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Dostrzegając te zagrożenia sądy uznają, że odbiór nie może zostać uzależniony od braku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wad bądź usterek (wyr. SA w Katowicach, V ACa 935/15). Tym samym także wypłata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wynagrodzenia należnego wykonawcy nie może być powiązana z bezusterkowością (wyr.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SN, V CSK 99/07).</w:t>
            </w:r>
          </w:p>
          <w:p w:rsidR="00C02A88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W związku z powyższym zgodnie z utrwaloną linia orzeczniczą - zapisy umowne, z których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 xml:space="preserve">wynikać </w:t>
            </w:r>
            <w:r w:rsidRPr="00C02A88">
              <w:rPr>
                <w:sz w:val="22"/>
                <w:szCs w:val="22"/>
              </w:rPr>
              <w:lastRenderedPageBreak/>
              <w:t>będzie, że odbiór prac nastąpi jedynie wówczas, gdy sporządzony zostanie protokół odbioru bezusterkowy, nie mogą być uznane za wiążące (wyr. SA w Warszawie, I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ACa 253/15).</w:t>
            </w:r>
          </w:p>
          <w:p w:rsidR="008A16A9" w:rsidRPr="008A16A9" w:rsidRDefault="008A16A9" w:rsidP="008A16A9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8A16A9">
              <w:rPr>
                <w:b/>
                <w:sz w:val="22"/>
                <w:szCs w:val="22"/>
              </w:rPr>
              <w:t xml:space="preserve">Odp. Wniosek nie zostanie uwzględniony. </w:t>
            </w:r>
          </w:p>
          <w:p w:rsidR="00C02A88" w:rsidRPr="00C02A88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6. Oferent zwraca się z prośbą do Zamawiającego o modyfikację § 7 ust. 1 poprzez dodanie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pkt 5 i 6 o następującej treści:</w:t>
            </w:r>
          </w:p>
          <w:p w:rsidR="00C02A88" w:rsidRPr="00C02A88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5) dokonywanie odbiorów prac ulegających zakryciu jak i częściowych,</w:t>
            </w:r>
          </w:p>
          <w:p w:rsidR="00C02A88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6) zapłata należnego na rzecz Wykonawcy wynagrodzenia.</w:t>
            </w:r>
          </w:p>
          <w:p w:rsidR="008A16A9" w:rsidRPr="00C02A88" w:rsidRDefault="0002072F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Odp. </w:t>
            </w:r>
            <w:r w:rsidRPr="0002072F">
              <w:rPr>
                <w:b/>
                <w:sz w:val="22"/>
                <w:szCs w:val="22"/>
              </w:rPr>
              <w:t>Wniosek nie zostanie uwzględniony – obowiązki te wynikają z innych postanowień umowy.</w:t>
            </w:r>
          </w:p>
          <w:p w:rsidR="00C02A88" w:rsidRPr="00C02A88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7. Oferent zwraca się z prośbą do Zamawiającego o modyfikację § 7 ust. 2 pkt 7 lit b i c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poprzez ich wykreślenie.</w:t>
            </w:r>
          </w:p>
          <w:p w:rsidR="00C02A88" w:rsidRPr="00C02A88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Uzasadnienie</w:t>
            </w:r>
          </w:p>
          <w:p w:rsidR="00C02A88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Wykonawca od czasu przekazania mu terenu budowy ponosi za niego pełną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odpowiedzialność. Dlatego też, poza podmiotami uprawiony, bez zgody Wykonawcy nie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można wprowadzać innych osób czy też wykonawców. Jeżeli wykonawca przejął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protokolarnie od inwestora teren budowy, ponosi on aż do chwili oddania obiektu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odpowiedzialność na zasadach ogólnych za szkody wynikłe na tym terenie (art. 652 k.c.).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Przekazanie wykonawcy terenu budowy należy do obowiązków inwestora. Od chwili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przejęcia terenu budowy do czasu oddania obiektu wykonawca jest obowiązany w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szczególności do koordynowania podwykonawców, ochrony mienia i zabezpieczenia przeciwpożarowego, nadzoru nad bezpieczeństwem i higieną pracy oraz ustalania i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utrzymania ogólnego porządku. Wykonawca więc zachowuje teren budowy w swoim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władaniu, w ramach którego podejmuje różne czynności związane z prowadzeniem robót,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zapewnieniem ich prawidłowości oraz bezpieczeństwa i porządku. Celem tych czynności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jest osiągnięcie zamierzonego rezultatu - wykonania obiektu i oddania go zamawiającemu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wraz z przekazanym uprzednio terenem (zob. wyrok Sądu Najwyższego z dnia 12 grudnia</w:t>
            </w:r>
            <w:r w:rsidR="0002072F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1990 r., I CR 750/90).</w:t>
            </w:r>
          </w:p>
          <w:p w:rsidR="0002072F" w:rsidRPr="0002072F" w:rsidRDefault="0002072F" w:rsidP="0002072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2072F">
              <w:rPr>
                <w:b/>
                <w:sz w:val="22"/>
                <w:szCs w:val="22"/>
              </w:rPr>
              <w:t xml:space="preserve">Odp. Wniosek nie zostanie uwzględniony. </w:t>
            </w:r>
          </w:p>
          <w:p w:rsidR="00C02A88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8. Oferent zwraca się z prośbą do Zamawiającego o udzielenie odpowiedzi w zakresie §7 ust.</w:t>
            </w:r>
            <w:r w:rsidR="003D6BD9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2 pkt 8 – gdzie znajduje się miejsce składowania materiałów przez Zamawiającego – czy</w:t>
            </w:r>
            <w:r w:rsidR="003D6BD9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jest to na terenie Gminy Międzyzdroje? Oferent bowiem nie jest w stanie obliczyć</w:t>
            </w:r>
            <w:r w:rsidR="003D6BD9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ewentualnych kosztów dowozu takowych materiałów jeżeli nie znana jest mu lokalizacja</w:t>
            </w:r>
            <w:r w:rsidR="003D6BD9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miejsca, gdzie Zamawiający je składuje.</w:t>
            </w:r>
          </w:p>
          <w:p w:rsidR="0002072F" w:rsidRPr="00C02A88" w:rsidRDefault="0002072F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Odp. </w:t>
            </w:r>
            <w:r w:rsidRPr="0002072F">
              <w:rPr>
                <w:b/>
                <w:sz w:val="22"/>
                <w:szCs w:val="22"/>
              </w:rPr>
              <w:t>Materiały nadające się do ponownego wbudowania stanowiące własność Zamawiającego będą składowane w odległości nie większej niż 2 km. Lokalizacja będzie ustalana na bieżąco w miarę zaistniałych potrzeb.</w:t>
            </w:r>
          </w:p>
          <w:p w:rsidR="00C02A88" w:rsidRPr="00C02A88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9. Oferent zwraca się z prośbą do Zamawiającego o modyfikację §8 ust. 8 pkt 2 w następujący</w:t>
            </w:r>
            <w:r w:rsidR="003D6BD9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sposób:</w:t>
            </w:r>
          </w:p>
          <w:p w:rsidR="00C02A88" w:rsidRPr="00C02A88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30% wniesionego zabezpieczenia zostanie zwrócone nie później niż w 15 dniu po upływie</w:t>
            </w:r>
            <w:r w:rsidR="003D6BD9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okresu rękojmi.</w:t>
            </w:r>
          </w:p>
          <w:p w:rsidR="00C02A88" w:rsidRPr="00C02A88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Uzasadnienie</w:t>
            </w:r>
          </w:p>
          <w:p w:rsidR="00C02A88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W opinii Oferenta nie można uzależniać zwrotu zabezpieczenia należytego wykonania</w:t>
            </w:r>
            <w:r w:rsidR="003D6BD9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umowy od odbioru pogwarancyjnego/ ostatecznego dokonanego przez Zamawiającego.</w:t>
            </w:r>
            <w:r w:rsidR="003D6BD9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Gwarancja wygasa po upływie okresu na, który została udzielona.</w:t>
            </w:r>
          </w:p>
          <w:p w:rsidR="0002072F" w:rsidRPr="0002072F" w:rsidRDefault="0002072F" w:rsidP="0002072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Odp. </w:t>
            </w:r>
            <w:r w:rsidRPr="0002072F">
              <w:rPr>
                <w:b/>
                <w:sz w:val="22"/>
                <w:szCs w:val="22"/>
              </w:rPr>
              <w:t>Wniosek zostanie uwzględniony w umowie.</w:t>
            </w:r>
          </w:p>
          <w:p w:rsidR="00C02A88" w:rsidRPr="00C02A88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10. Oferent zwraca się z prośbą do Zamawiającego o modyfikację § 9 ust. 1 pkt od 1 do 3</w:t>
            </w:r>
            <w:r w:rsidR="003D6BD9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poprzez zastąpienie słowa „opóźnienie”, słowem „zwłoka”.</w:t>
            </w:r>
          </w:p>
          <w:p w:rsidR="00C02A88" w:rsidRPr="00C02A88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Uzasadnienie</w:t>
            </w:r>
          </w:p>
          <w:p w:rsidR="0002072F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Nie jest zasadnym naliczanie Wykonawcy kary umownej za nieterminowe wykonanie</w:t>
            </w:r>
            <w:r w:rsidR="003D6BD9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przedmiotu umowy czy też usunięcie wad i usterek, wówczas gdy nastąpiło to z powodu</w:t>
            </w:r>
            <w:r w:rsidR="003D6BD9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okoliczności nieleżących po stronie Wykonawcy a np. po stronie Zamawiającego czy tez</w:t>
            </w:r>
            <w:r w:rsidR="003D6BD9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 xml:space="preserve">wynikłych z powodu działania siły </w:t>
            </w:r>
            <w:r w:rsidRPr="00C02A88">
              <w:rPr>
                <w:sz w:val="22"/>
                <w:szCs w:val="22"/>
              </w:rPr>
              <w:lastRenderedPageBreak/>
              <w:t>wyższej – np. pandemii. Tymczasem w przypadku użycia</w:t>
            </w:r>
            <w:r w:rsidR="003D6BD9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pojęcia kary umownej za opóźnienie, nawet w przypadku nieterminowego wykonania</w:t>
            </w:r>
            <w:r w:rsidR="003D6BD9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przedmiotu umowy w skutek wystąpienia siły wyższej Zamawiający musiałby naliczyć</w:t>
            </w:r>
            <w:r w:rsidR="003D6BD9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Wykonawcy karę umowną – co jest niezgodne chociażby z zasadami współżycia</w:t>
            </w:r>
            <w:r w:rsidR="003D6BD9">
              <w:rPr>
                <w:sz w:val="22"/>
                <w:szCs w:val="22"/>
              </w:rPr>
              <w:t xml:space="preserve"> </w:t>
            </w:r>
            <w:r w:rsidR="0002072F" w:rsidRPr="00C02A88">
              <w:rPr>
                <w:sz w:val="22"/>
                <w:szCs w:val="22"/>
              </w:rPr>
              <w:t>S</w:t>
            </w:r>
            <w:r w:rsidRPr="00C02A88">
              <w:rPr>
                <w:sz w:val="22"/>
                <w:szCs w:val="22"/>
              </w:rPr>
              <w:t>połecznego</w:t>
            </w:r>
            <w:r w:rsidR="0002072F">
              <w:rPr>
                <w:sz w:val="22"/>
                <w:szCs w:val="22"/>
              </w:rPr>
              <w:t>.</w:t>
            </w:r>
          </w:p>
          <w:p w:rsidR="0002072F" w:rsidRPr="0002072F" w:rsidRDefault="00C02A88" w:rsidP="0002072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 xml:space="preserve"> </w:t>
            </w:r>
            <w:r w:rsidR="0002072F" w:rsidRPr="0002072F">
              <w:rPr>
                <w:b/>
                <w:sz w:val="22"/>
                <w:szCs w:val="22"/>
              </w:rPr>
              <w:t>Odp.</w:t>
            </w:r>
            <w:r w:rsidR="0002072F">
              <w:rPr>
                <w:sz w:val="22"/>
                <w:szCs w:val="22"/>
              </w:rPr>
              <w:t xml:space="preserve"> </w:t>
            </w:r>
            <w:r w:rsidR="0002072F" w:rsidRPr="0002072F">
              <w:rPr>
                <w:b/>
                <w:sz w:val="22"/>
                <w:szCs w:val="22"/>
              </w:rPr>
              <w:t>Wniosek nie zostanie uwzględniony.</w:t>
            </w:r>
          </w:p>
          <w:p w:rsidR="00C02A88" w:rsidRPr="00C02A88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11. Oferent zwraca się z prośbą do Zamawiającego o dodanie do § 9 ust. 4 poprzez</w:t>
            </w:r>
            <w:r w:rsidR="003D6BD9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wskazanie, że łączna suma kar umownych nie może przekraczać 10% wynagrodzenia</w:t>
            </w:r>
            <w:r w:rsidR="003D6BD9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umownego należnego Wykonawcy.</w:t>
            </w:r>
          </w:p>
          <w:p w:rsidR="00C02A88" w:rsidRPr="00C02A88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Uzasadnienie</w:t>
            </w:r>
          </w:p>
          <w:p w:rsidR="00C02A88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Zgodnie z utrwaloną linią orzeczniczą kara umowna nie może być naliczana w</w:t>
            </w:r>
            <w:r w:rsidR="003D6BD9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nieskończoność, tzn. musi być ograniczona kwotowo lub procentowo.</w:t>
            </w:r>
          </w:p>
          <w:p w:rsidR="0002072F" w:rsidRPr="00C02A88" w:rsidRDefault="0002072F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2072F">
              <w:rPr>
                <w:b/>
                <w:sz w:val="22"/>
                <w:szCs w:val="22"/>
              </w:rPr>
              <w:t>Odp.</w:t>
            </w:r>
            <w:r w:rsidRPr="0002072F">
              <w:rPr>
                <w:sz w:val="22"/>
                <w:szCs w:val="22"/>
              </w:rPr>
              <w:t xml:space="preserve"> </w:t>
            </w:r>
            <w:r w:rsidRPr="0002072F">
              <w:rPr>
                <w:b/>
                <w:sz w:val="22"/>
                <w:szCs w:val="22"/>
              </w:rPr>
              <w:t>Wniosek nie zostanie uwzględniony.</w:t>
            </w:r>
          </w:p>
          <w:p w:rsidR="00C02A88" w:rsidRPr="00C02A88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12. Oferent zwraca się z prośbą do Zamawiającego o modyfikację § 10 ust. 1 pkt 2 poprzez</w:t>
            </w:r>
            <w:r w:rsidR="003D6BD9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zastąpienie słowa „opóźnienie”, słowem „zwłoka”.</w:t>
            </w:r>
          </w:p>
          <w:p w:rsidR="00C02A88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Uzasadnienie</w:t>
            </w:r>
            <w:r w:rsidR="003D6BD9">
              <w:rPr>
                <w:sz w:val="22"/>
                <w:szCs w:val="22"/>
              </w:rPr>
              <w:t xml:space="preserve"> - </w:t>
            </w:r>
            <w:r w:rsidRPr="00C02A88">
              <w:rPr>
                <w:sz w:val="22"/>
                <w:szCs w:val="22"/>
              </w:rPr>
              <w:t>j/w</w:t>
            </w:r>
          </w:p>
          <w:p w:rsidR="0002072F" w:rsidRPr="00C02A88" w:rsidRDefault="0002072F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2072F">
              <w:rPr>
                <w:b/>
                <w:sz w:val="22"/>
                <w:szCs w:val="22"/>
              </w:rPr>
              <w:t>Odp.</w:t>
            </w:r>
            <w:r w:rsidRPr="0002072F">
              <w:rPr>
                <w:sz w:val="22"/>
                <w:szCs w:val="22"/>
              </w:rPr>
              <w:t xml:space="preserve"> </w:t>
            </w:r>
            <w:r w:rsidRPr="0002072F">
              <w:rPr>
                <w:b/>
                <w:sz w:val="22"/>
                <w:szCs w:val="22"/>
              </w:rPr>
              <w:t>Wniosek nie zostanie uwzględniony.</w:t>
            </w:r>
          </w:p>
          <w:p w:rsidR="00C02A88" w:rsidRPr="00C02A88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13. Oferent zwraca się z prośbą do Zamawiającego o modyfikację § 11 pkt 2 poprzez</w:t>
            </w:r>
            <w:r w:rsidR="003D6BD9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zastąpienie słowa „opóźnienie”, słowem „zwłoka”.</w:t>
            </w:r>
          </w:p>
          <w:p w:rsidR="00C02A88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Uzasadnienie</w:t>
            </w:r>
            <w:r w:rsidR="003D6BD9">
              <w:rPr>
                <w:sz w:val="22"/>
                <w:szCs w:val="22"/>
              </w:rPr>
              <w:t xml:space="preserve"> - </w:t>
            </w:r>
            <w:r w:rsidRPr="00C02A88">
              <w:rPr>
                <w:sz w:val="22"/>
                <w:szCs w:val="22"/>
              </w:rPr>
              <w:t>j/w</w:t>
            </w:r>
          </w:p>
          <w:p w:rsidR="0002072F" w:rsidRPr="00C02A88" w:rsidRDefault="0002072F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2072F">
              <w:rPr>
                <w:b/>
                <w:sz w:val="22"/>
                <w:szCs w:val="22"/>
              </w:rPr>
              <w:t>Odp.</w:t>
            </w:r>
            <w:r w:rsidRPr="0002072F">
              <w:rPr>
                <w:sz w:val="22"/>
                <w:szCs w:val="22"/>
              </w:rPr>
              <w:t xml:space="preserve"> </w:t>
            </w:r>
            <w:r w:rsidRPr="0002072F">
              <w:rPr>
                <w:b/>
                <w:sz w:val="22"/>
                <w:szCs w:val="22"/>
              </w:rPr>
              <w:t>Wniosek nie zostanie uwzględniony.</w:t>
            </w:r>
          </w:p>
          <w:p w:rsidR="00C02A88" w:rsidRPr="00C02A88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14. Oferent zwraca się z prośbą do Zamawiającego o modyfikację § 13 ust. 2 w następujący</w:t>
            </w:r>
            <w:r w:rsidR="003D6BD9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sposób:</w:t>
            </w:r>
          </w:p>
          <w:p w:rsidR="00C02A88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W okresie gwarancji Wykonawca zobowiązany będzie do poprawienia wad i usterek</w:t>
            </w:r>
            <w:r w:rsidR="003D6BD9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przedmiotu umowy w terminie 14 dni chyba, że ze względów technicznych,</w:t>
            </w:r>
            <w:r w:rsidR="003D6BD9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technologicznych, organizacyjnych, logistycznych potrzebny będzie dłuższy termin.</w:t>
            </w:r>
            <w:r w:rsidR="003D6BD9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O usunięciu usterek i wad Wykonawca zobowiązany jest zawiadomić Zamawiającego w</w:t>
            </w:r>
            <w:r w:rsidR="003D6BD9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formie pisemnej lub mailowej – za dzień zakończenia usuwania wad i usterek pocztuje się</w:t>
            </w:r>
            <w:r w:rsidR="003D6BD9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odpowiednio dzień wpływu pisemnego zawiadomienia do siedziby Zamawiającego lub też</w:t>
            </w:r>
            <w:r w:rsidR="003D6BD9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w przypadku zawiadomienia mailowego chwilę, gdy wprowadzono je do środka</w:t>
            </w:r>
            <w:r w:rsidR="003D6BD9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komunikacji elektronicznej w taki sposób, żeby można było zapoznać się z jego treścią.</w:t>
            </w:r>
          </w:p>
          <w:p w:rsidR="0002072F" w:rsidRPr="00C02A88" w:rsidRDefault="0002072F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Odp. </w:t>
            </w:r>
            <w:r w:rsidRPr="0002072F">
              <w:rPr>
                <w:b/>
                <w:sz w:val="22"/>
                <w:szCs w:val="22"/>
              </w:rPr>
              <w:t>Wniosek zostanie uwzględniony w umowie ale rozszerzony o zapis o tym, że Wykonawca musi uzasadnić pisemnie dłuższy termin.</w:t>
            </w:r>
          </w:p>
          <w:p w:rsidR="00C02A88" w:rsidRPr="00C02A88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15. Oferent zwraca się z prośbą do Zamawiającego o modyfikację § 15 poprzez dodanie</w:t>
            </w:r>
            <w:r w:rsidR="003D6BD9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okoliczności, których wystąpienie będzie uprawniało strony do podwyższenia należnego</w:t>
            </w:r>
            <w:r w:rsidR="003D6BD9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wykonawcy wynagrodzenia np. w przypadku wystąpienia robót dodatkowych, których</w:t>
            </w:r>
            <w:r w:rsidR="003D6BD9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strony mimo zachowania należytej staranności nie mogły przewidzieć lub też np. w</w:t>
            </w:r>
            <w:r w:rsidR="003D6BD9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przypadku zmiany technologii, parametrów itp.</w:t>
            </w:r>
            <w:r w:rsidR="003D6BD9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wystąpienie innych przyczyn technicznych, które nie mogły być przewidziane przez</w:t>
            </w:r>
            <w:r w:rsidR="003D6BD9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Zamawiającego pomimo dołożenia należytej staranności lub które ujawniły się</w:t>
            </w:r>
            <w:r w:rsidR="003D6BD9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podczas wykonywania prac lub gdy jest to korzystne dla interesu publicznego lub</w:t>
            </w:r>
            <w:r w:rsidR="003D6BD9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interesu Zamawiającego w zakresie w jakim korzyść może polegać na:</w:t>
            </w:r>
          </w:p>
          <w:p w:rsidR="003D6BD9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1) zmianach mających wpływ na przyspieszenie wykonania,</w:t>
            </w:r>
          </w:p>
          <w:p w:rsidR="00C02A88" w:rsidRPr="00C02A88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2) zmianach mających wpływ na obniżenie kosztu ponoszonego przez</w:t>
            </w:r>
            <w:r w:rsidR="003D6BD9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Zamawiającego na wykonanie, utrzymanie, lub użytkowanie,</w:t>
            </w:r>
          </w:p>
          <w:p w:rsidR="00C02A88" w:rsidRPr="00C02A88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3) zmianach mających wpływ na poprawę sprawności, wydajności wykonanych robót</w:t>
            </w:r>
            <w:r w:rsidR="003D6BD9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dla Zamawiającego,</w:t>
            </w:r>
          </w:p>
          <w:p w:rsidR="00C02A88" w:rsidRPr="00C02A88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4) zmianach mających wpływ na poprawę bezpieczeństwa realizacji robót</w:t>
            </w:r>
            <w:r w:rsidR="003D6BD9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budowlanych lub usprawnienia procesu budowy,</w:t>
            </w:r>
          </w:p>
          <w:p w:rsidR="00C02A88" w:rsidRPr="00C02A88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lastRenderedPageBreak/>
              <w:t>5) zmianach mających wpływ na poprawę bezpieczeństwa użytkowania,</w:t>
            </w:r>
          </w:p>
          <w:p w:rsidR="00C02A88" w:rsidRPr="00C02A88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6) zmianach mających wpływ na poprawę parametrów technicznych,</w:t>
            </w:r>
          </w:p>
          <w:p w:rsidR="00C02A88" w:rsidRPr="00C02A88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7) zmianach mających wpływ na poprawę parametrów funkcjonalno-użytkowych,</w:t>
            </w:r>
          </w:p>
          <w:p w:rsidR="00C02A88" w:rsidRPr="00C02A88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8) aktualizacji rozwiązań z uwagi na postęp technologiczny lub zmiany</w:t>
            </w:r>
            <w:r w:rsidR="003D6BD9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obowiązujących przepisów.</w:t>
            </w:r>
          </w:p>
          <w:p w:rsidR="00C02A88" w:rsidRPr="006A5DF1" w:rsidRDefault="00C02A8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C02A88">
              <w:rPr>
                <w:sz w:val="22"/>
                <w:szCs w:val="22"/>
              </w:rPr>
              <w:t>W tym miejscu Oferent oświadcza, że może pojawić się konieczność zadania pytania w sprawach</w:t>
            </w:r>
            <w:r w:rsidR="003D6BD9">
              <w:rPr>
                <w:sz w:val="22"/>
                <w:szCs w:val="22"/>
              </w:rPr>
              <w:t xml:space="preserve"> </w:t>
            </w:r>
            <w:r w:rsidRPr="00C02A88">
              <w:rPr>
                <w:sz w:val="22"/>
                <w:szCs w:val="22"/>
              </w:rPr>
              <w:t>technicznych związanych z wykonaniem przedmiotu umowy.</w:t>
            </w:r>
          </w:p>
          <w:p w:rsidR="0002072F" w:rsidRPr="0002072F" w:rsidRDefault="0002072F" w:rsidP="0002072F">
            <w:pPr>
              <w:spacing w:after="60"/>
              <w:ind w:right="-72"/>
              <w:jc w:val="both"/>
              <w:rPr>
                <w:b/>
                <w:sz w:val="22"/>
                <w:szCs w:val="22"/>
              </w:rPr>
            </w:pPr>
            <w:r w:rsidRPr="0002072F">
              <w:rPr>
                <w:b/>
                <w:sz w:val="22"/>
                <w:szCs w:val="22"/>
              </w:rPr>
              <w:t xml:space="preserve"> Odp. Wniosek nie zostanie uwzględniony ponieważ zmiany takie mogą zostać uznane za dopuszczalne w świetle bezwzględnie obowiązujących przepisów (art. 144 pkt. 2, 3 i 6 PZP), a więc  przewidzenie ich dopuszczalności w umowie nie jest potrzebne.</w:t>
            </w:r>
          </w:p>
          <w:p w:rsidR="00C02A88" w:rsidRPr="00C02A88" w:rsidRDefault="00C02A88" w:rsidP="0002072F">
            <w:pPr>
              <w:spacing w:after="60"/>
              <w:ind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  <w:tr w:rsidR="00C02A88" w:rsidRPr="006A5DF1" w:rsidTr="007C7C63">
        <w:tc>
          <w:tcPr>
            <w:tcW w:w="9356" w:type="dxa"/>
            <w:shd w:val="clear" w:color="auto" w:fill="auto"/>
          </w:tcPr>
          <w:p w:rsidR="00C02A88" w:rsidRPr="0002072F" w:rsidRDefault="00C02A88" w:rsidP="0000732E">
            <w:pPr>
              <w:spacing w:before="60" w:after="60"/>
              <w:ind w:left="30" w:right="-72"/>
              <w:jc w:val="both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02072F">
              <w:rPr>
                <w:b/>
                <w:bCs/>
                <w:i/>
                <w:sz w:val="22"/>
                <w:szCs w:val="22"/>
                <w:u w:val="single"/>
              </w:rPr>
              <w:lastRenderedPageBreak/>
              <w:t>Pytani</w:t>
            </w:r>
            <w:r w:rsidR="0000732E" w:rsidRPr="0002072F">
              <w:rPr>
                <w:b/>
                <w:bCs/>
                <w:i/>
                <w:sz w:val="22"/>
                <w:szCs w:val="22"/>
                <w:u w:val="single"/>
              </w:rPr>
              <w:t>a</w:t>
            </w:r>
            <w:r w:rsidRPr="0002072F">
              <w:rPr>
                <w:b/>
                <w:bCs/>
                <w:i/>
                <w:sz w:val="22"/>
                <w:szCs w:val="22"/>
                <w:u w:val="single"/>
              </w:rPr>
              <w:t xml:space="preserve"> nr 2</w:t>
            </w:r>
          </w:p>
          <w:p w:rsidR="00C02A88" w:rsidRDefault="009F090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C02A88" w:rsidRPr="00C02A88">
              <w:rPr>
                <w:sz w:val="22"/>
                <w:szCs w:val="22"/>
              </w:rPr>
              <w:t>W dokumentacji projektowej brak informacji odnośnie zestawienia stolarki okiennej. Oferent uprzejmie prosi o uzupełnienie lub doprecyzowan</w:t>
            </w:r>
            <w:r>
              <w:rPr>
                <w:sz w:val="22"/>
                <w:szCs w:val="22"/>
              </w:rPr>
              <w:t>ie (m.in. ilości oraz wymiarów).</w:t>
            </w:r>
          </w:p>
          <w:p w:rsidR="009F0908" w:rsidRPr="009F0908" w:rsidRDefault="009F0908" w:rsidP="009F0908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F0908">
              <w:rPr>
                <w:b/>
                <w:sz w:val="22"/>
                <w:szCs w:val="22"/>
              </w:rPr>
              <w:t>Odp.</w:t>
            </w:r>
            <w:r w:rsidRPr="009F0908">
              <w:rPr>
                <w:sz w:val="22"/>
                <w:szCs w:val="22"/>
              </w:rPr>
              <w:t xml:space="preserve"> </w:t>
            </w:r>
            <w:r w:rsidRPr="009F0908">
              <w:rPr>
                <w:b/>
                <w:sz w:val="22"/>
                <w:szCs w:val="22"/>
              </w:rPr>
              <w:t>Informacje znajdują się w elemencie pomocniczym – Przedmiar poz. 117, 118  oraz Dokumentacja pomocnicza rys. 1.</w:t>
            </w:r>
          </w:p>
          <w:p w:rsidR="00C02A88" w:rsidRDefault="009F090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C02A88" w:rsidRPr="00C02A88">
              <w:rPr>
                <w:sz w:val="22"/>
                <w:szCs w:val="22"/>
              </w:rPr>
              <w:t>W dokumentacji projektowej brak informacji odnośnie zestawienia stolarki drzwiowej. Oferent uprzejmie prosi o uzupełnienie lub doprecyzowan</w:t>
            </w:r>
            <w:r>
              <w:rPr>
                <w:sz w:val="22"/>
                <w:szCs w:val="22"/>
              </w:rPr>
              <w:t>ie (m.in. ilości oraz wymiarów).</w:t>
            </w:r>
          </w:p>
          <w:p w:rsidR="009F0908" w:rsidRPr="009F0908" w:rsidRDefault="009F0908" w:rsidP="009F0908">
            <w:pPr>
              <w:spacing w:after="120"/>
              <w:ind w:left="30" w:right="-72"/>
              <w:jc w:val="both"/>
              <w:rPr>
                <w:b/>
                <w:sz w:val="22"/>
                <w:szCs w:val="22"/>
              </w:rPr>
            </w:pPr>
            <w:r w:rsidRPr="009F0908">
              <w:rPr>
                <w:b/>
                <w:sz w:val="22"/>
                <w:szCs w:val="22"/>
              </w:rPr>
              <w:t xml:space="preserve">Odp. Informacje znajdują się w elemencie pomocniczym – Przedmiar poz. </w:t>
            </w:r>
            <w:r>
              <w:rPr>
                <w:b/>
                <w:sz w:val="22"/>
                <w:szCs w:val="22"/>
              </w:rPr>
              <w:t>131</w:t>
            </w:r>
            <w:r w:rsidRPr="009F0908">
              <w:rPr>
                <w:b/>
                <w:sz w:val="22"/>
                <w:szCs w:val="22"/>
              </w:rPr>
              <w:t xml:space="preserve"> oraz Projekt budowlany – Rzuty elewacji rys. E1, E2, E3.</w:t>
            </w:r>
          </w:p>
          <w:p w:rsidR="00C02A88" w:rsidRDefault="009F090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C02A88" w:rsidRPr="00C02A88">
              <w:rPr>
                <w:sz w:val="22"/>
                <w:szCs w:val="22"/>
              </w:rPr>
              <w:t>W dokumentacji projektowej brak informacji o przekroju przez strop nad piwnicą. Oferent uprzejmie prosi o uzupełnienie niniejszej informacji.</w:t>
            </w:r>
          </w:p>
          <w:p w:rsidR="009F0908" w:rsidRPr="009F0908" w:rsidRDefault="004D2C79" w:rsidP="009F0908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4D2C79">
              <w:rPr>
                <w:b/>
                <w:sz w:val="22"/>
                <w:szCs w:val="22"/>
              </w:rPr>
              <w:t>Odp. Informacje znajdują się w - Projekt budowlany – Dokumentacja uzupełniająca rys. nr 2-14.</w:t>
            </w:r>
          </w:p>
          <w:p w:rsidR="00C02A88" w:rsidRDefault="009F090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C02A88" w:rsidRPr="00C02A88">
              <w:rPr>
                <w:sz w:val="22"/>
                <w:szCs w:val="22"/>
              </w:rPr>
              <w:t>W dokumentacji projektowej brak informacji o przekroju przez dach przy okapie Oferent uprzejmie prosi o uzupełnienie niniejszej informacji.</w:t>
            </w:r>
          </w:p>
          <w:p w:rsidR="004D2C79" w:rsidRPr="00C02A88" w:rsidRDefault="00261D0C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261D0C">
              <w:rPr>
                <w:b/>
                <w:sz w:val="22"/>
                <w:szCs w:val="22"/>
              </w:rPr>
              <w:t xml:space="preserve">Odp. Informacje znajdują się w - Projekt budowlany – Dokumentacja uzupełniająca rys. nr </w:t>
            </w:r>
            <w:r>
              <w:rPr>
                <w:b/>
                <w:sz w:val="22"/>
                <w:szCs w:val="22"/>
              </w:rPr>
              <w:t>1A-1A (F-16)</w:t>
            </w:r>
            <w:r w:rsidRPr="00261D0C">
              <w:rPr>
                <w:b/>
                <w:sz w:val="22"/>
                <w:szCs w:val="22"/>
              </w:rPr>
              <w:t>.</w:t>
            </w:r>
          </w:p>
          <w:p w:rsidR="00C02A88" w:rsidRDefault="009F090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C02A88" w:rsidRPr="00C02A88">
              <w:rPr>
                <w:sz w:val="22"/>
                <w:szCs w:val="22"/>
              </w:rPr>
              <w:t>W dokumentacji projektowej brak szczegółów podwyższenia kominów wraz z czapką kominową. Oferent uprzejmie prosi o uzupełnienie niniejszej informacji.</w:t>
            </w:r>
          </w:p>
          <w:p w:rsidR="00261D0C" w:rsidRPr="00C02A88" w:rsidRDefault="00261D0C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261D0C">
              <w:rPr>
                <w:b/>
                <w:sz w:val="22"/>
                <w:szCs w:val="22"/>
              </w:rPr>
              <w:t>Odp. Informacje znajdują się w - Projekt budowlany</w:t>
            </w:r>
            <w:r>
              <w:rPr>
                <w:b/>
                <w:sz w:val="22"/>
                <w:szCs w:val="22"/>
              </w:rPr>
              <w:t xml:space="preserve"> pkt. 4.4, 4.7.</w:t>
            </w:r>
          </w:p>
          <w:p w:rsidR="00C02A88" w:rsidRDefault="009F090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C02A88" w:rsidRPr="00C02A88">
              <w:rPr>
                <w:sz w:val="22"/>
                <w:szCs w:val="22"/>
              </w:rPr>
              <w:t>W dokumentacji projektowej brak szczegółów odwodnienia za kominami (kozupki). Oferent uprzejmie prosi o uzupełnienie niniejszej informacji.</w:t>
            </w:r>
          </w:p>
          <w:p w:rsidR="00261D0C" w:rsidRPr="00261D0C" w:rsidRDefault="00261D0C" w:rsidP="0000732E">
            <w:pPr>
              <w:spacing w:after="120"/>
              <w:ind w:left="30" w:right="-72"/>
              <w:jc w:val="both"/>
              <w:rPr>
                <w:b/>
                <w:sz w:val="22"/>
                <w:szCs w:val="22"/>
              </w:rPr>
            </w:pPr>
            <w:r w:rsidRPr="00261D0C">
              <w:rPr>
                <w:b/>
                <w:sz w:val="22"/>
                <w:szCs w:val="22"/>
              </w:rPr>
              <w:t>Odp. Wykonać zgodnie z WTW i ORBM.</w:t>
            </w:r>
          </w:p>
          <w:p w:rsidR="00C02A88" w:rsidRDefault="009F090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C02A88" w:rsidRPr="00C02A88">
              <w:rPr>
                <w:sz w:val="22"/>
                <w:szCs w:val="22"/>
              </w:rPr>
              <w:t>W dokumentacji projektowej brak szczegółowego opisu renowacji schodów wewnętrznych. Oferent uprzejmie prosi o uzupełnienie niniejszej informacji.</w:t>
            </w:r>
          </w:p>
          <w:p w:rsidR="00261D0C" w:rsidRPr="00C02A88" w:rsidRDefault="00261D0C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261D0C">
              <w:rPr>
                <w:b/>
                <w:sz w:val="22"/>
                <w:szCs w:val="22"/>
              </w:rPr>
              <w:t>Odp. Informacje znajdują się w - Projekt budowlany pkt. 4.</w:t>
            </w:r>
            <w:r>
              <w:rPr>
                <w:b/>
                <w:sz w:val="22"/>
                <w:szCs w:val="22"/>
              </w:rPr>
              <w:t>6</w:t>
            </w:r>
          </w:p>
          <w:p w:rsidR="00C02A88" w:rsidRDefault="009F0908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C02A88" w:rsidRPr="00C02A88">
              <w:rPr>
                <w:sz w:val="22"/>
                <w:szCs w:val="22"/>
              </w:rPr>
              <w:t>W dokumentacji projektowej w punkcie 4.4 Docieplenie dachu wskazano, że docieplenie dachu należy wykonać ze styropapy grubości 20 cm, współczynnik przenikania ciepła  lambda 0,022 W/mK, podczas gdy na rynku rzeczony materiał z takim współczynnikiem nie występuje. Mając to na uwadze uprzejmie proszę o wskazanie przykładowego producenta lub w przypadku omyłki pisarskiej o podanie prawidłowego współczynnika styropapy.</w:t>
            </w:r>
          </w:p>
          <w:p w:rsidR="00261D0C" w:rsidRPr="006A5DF1" w:rsidRDefault="00261D0C" w:rsidP="0000732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261D0C">
              <w:rPr>
                <w:b/>
                <w:sz w:val="22"/>
                <w:szCs w:val="22"/>
              </w:rPr>
              <w:t>Odp.</w:t>
            </w:r>
            <w:r>
              <w:rPr>
                <w:b/>
                <w:sz w:val="22"/>
                <w:szCs w:val="22"/>
              </w:rPr>
              <w:t xml:space="preserve"> Omyłkowo podano wartość  </w:t>
            </w:r>
            <w:r w:rsidRPr="00261D0C">
              <w:rPr>
                <w:b/>
                <w:sz w:val="22"/>
                <w:szCs w:val="22"/>
              </w:rPr>
              <w:t>lambda 0,022 W/mK</w:t>
            </w:r>
            <w:r>
              <w:rPr>
                <w:b/>
                <w:sz w:val="22"/>
                <w:szCs w:val="22"/>
              </w:rPr>
              <w:t xml:space="preserve"> ma być </w:t>
            </w:r>
            <w:r w:rsidRPr="00261D0C">
              <w:rPr>
                <w:b/>
                <w:sz w:val="22"/>
                <w:szCs w:val="22"/>
              </w:rPr>
              <w:t>lambda 0,0</w:t>
            </w:r>
            <w:r>
              <w:rPr>
                <w:b/>
                <w:sz w:val="22"/>
                <w:szCs w:val="22"/>
              </w:rPr>
              <w:t>36</w:t>
            </w:r>
            <w:r w:rsidRPr="00261D0C">
              <w:rPr>
                <w:b/>
                <w:sz w:val="22"/>
                <w:szCs w:val="22"/>
              </w:rPr>
              <w:t xml:space="preserve"> W/mK</w:t>
            </w:r>
            <w:r>
              <w:rPr>
                <w:b/>
                <w:sz w:val="22"/>
                <w:szCs w:val="22"/>
              </w:rPr>
              <w:t>.</w:t>
            </w:r>
          </w:p>
          <w:p w:rsidR="00C02A88" w:rsidRPr="009F0908" w:rsidRDefault="00C02A88" w:rsidP="009F0908">
            <w:pPr>
              <w:spacing w:after="4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02A88" w:rsidRPr="006A5DF1" w:rsidTr="007C7C63">
        <w:tc>
          <w:tcPr>
            <w:tcW w:w="9356" w:type="dxa"/>
            <w:shd w:val="clear" w:color="auto" w:fill="auto"/>
          </w:tcPr>
          <w:p w:rsidR="00C02A88" w:rsidRPr="00C02A88" w:rsidRDefault="00C02A88" w:rsidP="0000732E">
            <w:pPr>
              <w:spacing w:after="4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</w:tbl>
    <w:p w:rsidR="00BE7BFD" w:rsidRPr="006A5DF1" w:rsidRDefault="00BE7BFD" w:rsidP="0000732E">
      <w:pPr>
        <w:jc w:val="both"/>
        <w:rPr>
          <w:sz w:val="22"/>
          <w:szCs w:val="22"/>
        </w:rPr>
      </w:pPr>
    </w:p>
    <w:sectPr w:rsidR="00BE7BFD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966" w:rsidRDefault="00166966">
      <w:r>
        <w:separator/>
      </w:r>
    </w:p>
  </w:endnote>
  <w:endnote w:type="continuationSeparator" w:id="0">
    <w:p w:rsidR="00166966" w:rsidRDefault="0016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A75D51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0A2A4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6D4AB3" w:rsidRDefault="006B719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A4DF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966" w:rsidRDefault="00166966">
      <w:r>
        <w:separator/>
      </w:r>
    </w:p>
  </w:footnote>
  <w:footnote w:type="continuationSeparator" w:id="0">
    <w:p w:rsidR="00166966" w:rsidRDefault="00166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A88" w:rsidRDefault="00C02A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A88" w:rsidRDefault="00C02A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A88" w:rsidRDefault="00C02A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FC"/>
    <w:rsid w:val="0000732E"/>
    <w:rsid w:val="0002072F"/>
    <w:rsid w:val="00031374"/>
    <w:rsid w:val="000A1097"/>
    <w:rsid w:val="000E2A8F"/>
    <w:rsid w:val="0012774F"/>
    <w:rsid w:val="00144B7A"/>
    <w:rsid w:val="00166966"/>
    <w:rsid w:val="00180C6E"/>
    <w:rsid w:val="00261D0C"/>
    <w:rsid w:val="003D6BD9"/>
    <w:rsid w:val="004848F3"/>
    <w:rsid w:val="004A75F2"/>
    <w:rsid w:val="004D2C79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97AB0"/>
    <w:rsid w:val="008A16A9"/>
    <w:rsid w:val="008A3553"/>
    <w:rsid w:val="008A4DFC"/>
    <w:rsid w:val="009651E9"/>
    <w:rsid w:val="009F0908"/>
    <w:rsid w:val="00A75D51"/>
    <w:rsid w:val="00A905AC"/>
    <w:rsid w:val="00BA6584"/>
    <w:rsid w:val="00BE7BFD"/>
    <w:rsid w:val="00C02A88"/>
    <w:rsid w:val="00C370F2"/>
    <w:rsid w:val="00C44EEC"/>
    <w:rsid w:val="00D22FFA"/>
    <w:rsid w:val="00D8461B"/>
    <w:rsid w:val="00D915F2"/>
    <w:rsid w:val="00DF32E8"/>
    <w:rsid w:val="00E21B49"/>
    <w:rsid w:val="00E2789F"/>
    <w:rsid w:val="00E72428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6C2154-5719-4648-9597-C3849F99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5</Pages>
  <Words>2222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zamowienia</dc:creator>
  <cp:keywords/>
  <cp:lastModifiedBy>zamowienia</cp:lastModifiedBy>
  <cp:revision>2</cp:revision>
  <cp:lastPrinted>2001-02-10T13:28:00Z</cp:lastPrinted>
  <dcterms:created xsi:type="dcterms:W3CDTF">2020-07-06T11:32:00Z</dcterms:created>
  <dcterms:modified xsi:type="dcterms:W3CDTF">2020-07-06T11:32:00Z</dcterms:modified>
</cp:coreProperties>
</file>