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73" w:rsidRDefault="00CF2C73" w:rsidP="00CF2C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Międzyzdroje,  dnia 04</w:t>
      </w:r>
      <w:r>
        <w:rPr>
          <w:rFonts w:ascii="Arial" w:hAnsi="Arial" w:cs="Arial"/>
        </w:rPr>
        <w:t>.06.2021r.</w:t>
      </w:r>
    </w:p>
    <w:p w:rsidR="00CF2C73" w:rsidRDefault="00CF2C73" w:rsidP="00CF2C73">
      <w:pPr>
        <w:jc w:val="center"/>
        <w:rPr>
          <w:rFonts w:ascii="Arial" w:hAnsi="Arial" w:cs="Arial"/>
          <w:b/>
        </w:rPr>
      </w:pPr>
    </w:p>
    <w:p w:rsidR="00CF2C73" w:rsidRDefault="00CF2C73" w:rsidP="00CF2C73">
      <w:pPr>
        <w:jc w:val="center"/>
        <w:rPr>
          <w:rFonts w:ascii="Arial" w:hAnsi="Arial" w:cs="Arial"/>
          <w:b/>
        </w:rPr>
      </w:pPr>
    </w:p>
    <w:p w:rsidR="00CF2C73" w:rsidRDefault="00CF2C73" w:rsidP="00CF2C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WYNIKU PIERWSZEGO PRZETARGU USTNEGO NIEOGRANICZONEGO </w:t>
      </w:r>
    </w:p>
    <w:p w:rsidR="00CF2C73" w:rsidRDefault="00CF2C73" w:rsidP="00CF2C73">
      <w:pPr>
        <w:rPr>
          <w:rFonts w:ascii="Arial" w:hAnsi="Arial" w:cs="Arial"/>
        </w:rPr>
      </w:pPr>
    </w:p>
    <w:p w:rsidR="00CF2C73" w:rsidRDefault="00CF2C73" w:rsidP="00CF2C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Organizowanego  w dniu 27</w:t>
      </w:r>
      <w:r>
        <w:rPr>
          <w:rFonts w:ascii="Arial" w:hAnsi="Arial" w:cs="Arial"/>
        </w:rPr>
        <w:t xml:space="preserve"> maja 2021 r.  w sali konferencyjnej  Urzędu Miejskiego w Międzyzdrojach przy ul. Książąt Pomorskich 5 o godzinie 10:00 na sprzedaż nieruchomości gruntowej,  położonej w Międzyzdrojach przy ul.</w:t>
      </w:r>
      <w:r>
        <w:rPr>
          <w:rFonts w:ascii="Arial" w:hAnsi="Arial" w:cs="Arial"/>
        </w:rPr>
        <w:t xml:space="preserve"> Zwycięstwa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stanowiącej działkę nr 39/1 o powierzchni 713m² , obręb 21</w:t>
      </w:r>
      <w:r>
        <w:rPr>
          <w:rFonts w:ascii="Arial" w:hAnsi="Arial" w:cs="Arial"/>
        </w:rPr>
        <w:t xml:space="preserve"> miasta Międzyzdroje, dla której Sąd Rejonowy w Świnoujściu, Wydział Ksiąg Wieczystych, prowadzi księ</w:t>
      </w:r>
      <w:r>
        <w:rPr>
          <w:rFonts w:ascii="Arial" w:hAnsi="Arial" w:cs="Arial"/>
        </w:rPr>
        <w:t>gę wieczystą KW SZ1W/00003435/4.</w:t>
      </w:r>
    </w:p>
    <w:p w:rsidR="00CF2C73" w:rsidRDefault="00CF2C73" w:rsidP="00CF2C73">
      <w:pPr>
        <w:jc w:val="both"/>
        <w:rPr>
          <w:rFonts w:ascii="Arial" w:hAnsi="Arial" w:cs="Arial"/>
          <w:b/>
        </w:rPr>
      </w:pPr>
    </w:p>
    <w:p w:rsidR="00CF2C73" w:rsidRPr="00C76EC1" w:rsidRDefault="00CF2C73" w:rsidP="00CF2C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6EC1">
        <w:rPr>
          <w:rFonts w:ascii="Arial" w:hAnsi="Arial" w:cs="Arial"/>
        </w:rPr>
        <w:t>Cena wywoławcza nierucho</w:t>
      </w:r>
      <w:r>
        <w:rPr>
          <w:rFonts w:ascii="Arial" w:hAnsi="Arial" w:cs="Arial"/>
        </w:rPr>
        <w:t>mości -  504.300,00 zł.</w:t>
      </w:r>
    </w:p>
    <w:p w:rsidR="00CF2C73" w:rsidRPr="00C76EC1" w:rsidRDefault="00CF2C73" w:rsidP="00CF2C7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6EC1">
        <w:rPr>
          <w:rFonts w:ascii="Arial" w:hAnsi="Arial" w:cs="Arial"/>
        </w:rPr>
        <w:t>Liczba osó</w:t>
      </w:r>
      <w:r>
        <w:rPr>
          <w:rFonts w:ascii="Arial" w:hAnsi="Arial" w:cs="Arial"/>
        </w:rPr>
        <w:t>b dopuszczonych do przetargu – 4</w:t>
      </w:r>
      <w:r w:rsidRPr="00C76EC1">
        <w:rPr>
          <w:rFonts w:ascii="Arial" w:hAnsi="Arial" w:cs="Arial"/>
        </w:rPr>
        <w:t xml:space="preserve"> </w:t>
      </w:r>
    </w:p>
    <w:p w:rsidR="00CF2C73" w:rsidRDefault="00CF2C73" w:rsidP="00CF2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Liczba osób niedopuszczonych do przetargu – 0 </w:t>
      </w:r>
    </w:p>
    <w:p w:rsidR="00CF2C73" w:rsidRDefault="00CF2C73" w:rsidP="00CF2C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:rsidR="00CF2C73" w:rsidRDefault="00CF2C73" w:rsidP="00CF2C7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76EC1">
        <w:rPr>
          <w:rFonts w:ascii="Arial" w:hAnsi="Arial" w:cs="Arial"/>
        </w:rPr>
        <w:t>Najwyższa cena osiągnięta w przetargu na sprzedaż dział</w:t>
      </w:r>
      <w:r>
        <w:rPr>
          <w:rFonts w:ascii="Arial" w:hAnsi="Arial" w:cs="Arial"/>
        </w:rPr>
        <w:t>ki nr 39/1</w:t>
      </w:r>
    </w:p>
    <w:p w:rsidR="00CF2C73" w:rsidRDefault="00CF2C73" w:rsidP="00CF2C73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- 950.000,00</w:t>
      </w:r>
      <w:r>
        <w:rPr>
          <w:rFonts w:ascii="Arial" w:hAnsi="Arial" w:cs="Arial"/>
        </w:rPr>
        <w:t xml:space="preserve"> zł.</w:t>
      </w:r>
    </w:p>
    <w:p w:rsidR="00CF2C73" w:rsidRPr="00C76EC1" w:rsidRDefault="00CF2C73" w:rsidP="00CF2C73">
      <w:pPr>
        <w:pStyle w:val="Akapitzlist"/>
        <w:jc w:val="both"/>
        <w:rPr>
          <w:rFonts w:ascii="Arial" w:hAnsi="Arial" w:cs="Arial"/>
        </w:rPr>
      </w:pPr>
    </w:p>
    <w:p w:rsidR="00CF2C73" w:rsidRDefault="00CF2C73" w:rsidP="00CF2C7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76EC1">
        <w:rPr>
          <w:rFonts w:ascii="Arial" w:hAnsi="Arial" w:cs="Arial"/>
        </w:rPr>
        <w:t>Osob</w:t>
      </w:r>
      <w:r>
        <w:rPr>
          <w:rFonts w:ascii="Arial" w:hAnsi="Arial" w:cs="Arial"/>
        </w:rPr>
        <w:t>a ustalona jako nabywca działki:</w:t>
      </w:r>
      <w:r>
        <w:rPr>
          <w:rFonts w:ascii="Arial" w:hAnsi="Arial" w:cs="Arial"/>
        </w:rPr>
        <w:t xml:space="preserve"> LIDER HOUSE TOMTAŁA Sp. jawna z siedzibą w Szczecinie.</w:t>
      </w:r>
      <w:r>
        <w:rPr>
          <w:rFonts w:ascii="Arial" w:hAnsi="Arial" w:cs="Arial"/>
        </w:rPr>
        <w:tab/>
      </w:r>
    </w:p>
    <w:p w:rsidR="00CF2C73" w:rsidRPr="00C76EC1" w:rsidRDefault="00CF2C73" w:rsidP="00CF2C73">
      <w:pPr>
        <w:pStyle w:val="Akapitzlist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1270F" w:rsidRDefault="00CF2C73"/>
    <w:sectPr w:rsidR="00B1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4E"/>
    <w:multiLevelType w:val="hybridMultilevel"/>
    <w:tmpl w:val="7D7A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73"/>
    <w:rsid w:val="003607E6"/>
    <w:rsid w:val="00C337B4"/>
    <w:rsid w:val="00C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12CF-EC1A-4B8A-8606-B0C6BC6A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Małgorzata Baczyńska</cp:lastModifiedBy>
  <cp:revision>1</cp:revision>
  <cp:lastPrinted>2021-06-02T05:57:00Z</cp:lastPrinted>
  <dcterms:created xsi:type="dcterms:W3CDTF">2021-06-02T05:45:00Z</dcterms:created>
  <dcterms:modified xsi:type="dcterms:W3CDTF">2021-06-02T05:58:00Z</dcterms:modified>
</cp:coreProperties>
</file>