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5B2ED9">
      <w:pPr>
        <w:pStyle w:val="Nagwek3"/>
        <w:ind w:left="4956" w:firstLine="708"/>
        <w:rPr>
          <w:rFonts w:ascii="Cambria" w:eastAsia="Times New Roman" w:hAnsi="Cambria" w:cs="Times New Roman"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B636B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15125F">
        <w:rPr>
          <w:rFonts w:ascii="Cambria" w:eastAsia="Times New Roman" w:hAnsi="Cambria" w:cs="Times New Roman"/>
          <w:color w:val="000000"/>
          <w:szCs w:val="20"/>
          <w:lang w:eastAsia="pl-PL"/>
        </w:rPr>
        <w:t>14.06.</w:t>
      </w:r>
      <w:r w:rsidR="00AD6EFC">
        <w:rPr>
          <w:rFonts w:ascii="Cambria" w:eastAsia="Times New Roman" w:hAnsi="Cambria" w:cs="Times New Roman"/>
          <w:color w:val="000000"/>
          <w:szCs w:val="20"/>
          <w:lang w:eastAsia="pl-PL"/>
        </w:rPr>
        <w:t>2022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E34F42" w:rsidRPr="0015125F" w:rsidRDefault="001B3875" w:rsidP="00E34F4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5125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RI.</w:t>
      </w:r>
      <w:r w:rsidR="00643F3F" w:rsidRPr="0015125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6733.</w:t>
      </w:r>
      <w:r w:rsidR="0015125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4.2022.7870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C8348F" w:rsidRDefault="00403FD7" w:rsidP="00C8348F">
      <w:pPr>
        <w:pStyle w:val="Tekstpodstawowy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Na podstawie art. 53 ust. 1 ustawy z dnia 27 marca 2003 roku o planowaniu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zagospodarowaniu przestrzennym (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22</w:t>
      </w:r>
      <w:r w:rsidR="00636B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r., poz. 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503</w:t>
      </w:r>
      <w:r w:rsidR="000C398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t. </w:t>
      </w:r>
      <w:proofErr w:type="gramStart"/>
      <w:r w:rsidR="000C398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j. 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6A2383">
        <w:rPr>
          <w:rFonts w:ascii="Cambria" w:eastAsia="Times New Roman" w:hAnsi="Cambria" w:cs="Arial"/>
          <w:sz w:val="24"/>
          <w:szCs w:val="24"/>
          <w:lang w:eastAsia="pl-PL"/>
        </w:rPr>
        <w:t>administracyjnego (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0C3984">
        <w:rPr>
          <w:rFonts w:ascii="Cambria" w:eastAsia="Times New Roman" w:hAnsi="Cambria" w:cs="Arial"/>
          <w:sz w:val="24"/>
          <w:szCs w:val="24"/>
          <w:lang w:eastAsia="pl-PL"/>
        </w:rPr>
        <w:t>21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0C3984">
        <w:rPr>
          <w:rFonts w:ascii="Cambria" w:eastAsia="Times New Roman" w:hAnsi="Cambria" w:cs="Arial"/>
          <w:sz w:val="24"/>
          <w:szCs w:val="24"/>
          <w:lang w:eastAsia="pl-PL"/>
        </w:rPr>
        <w:t>735 t. j.</w:t>
      </w:r>
      <w:r w:rsidR="00BF7894">
        <w:rPr>
          <w:rFonts w:ascii="Cambria" w:eastAsia="Times New Roman" w:hAnsi="Cambria" w:cs="Arial"/>
          <w:sz w:val="24"/>
          <w:szCs w:val="24"/>
          <w:lang w:eastAsia="pl-PL"/>
        </w:rPr>
        <w:t xml:space="preserve"> z p. z.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) – </w:t>
      </w:r>
      <w:proofErr w:type="gramStart"/>
      <w:r w:rsidR="00DB7A18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</w:t>
      </w:r>
      <w:r w:rsidR="0066672B" w:rsidRPr="00B0073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Międzyzdrojów </w:t>
      </w:r>
      <w:r w:rsidR="00127213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Nr </w:t>
      </w:r>
      <w:r w:rsidR="0016455E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5</w:t>
      </w:r>
      <w:r w:rsidR="00BF789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/22</w:t>
      </w:r>
      <w:r w:rsidR="00B636B6" w:rsidRPr="00B0073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B0073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z dnia </w:t>
      </w:r>
      <w:r w:rsidR="00BF789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14.06.</w:t>
      </w:r>
      <w:r w:rsidR="00B05E20" w:rsidRPr="00B0073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AD6EFC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</w:t>
      </w:r>
      <w:r w:rsidR="00BF7894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BE5BF1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r</w:t>
      </w:r>
      <w:proofErr w:type="gramEnd"/>
      <w:r w:rsidRPr="00BE5BF1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. </w:t>
      </w: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ustalającej lokalizację inwestycji celu publicznego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dla przedsięwzięcia polegającego </w:t>
      </w:r>
      <w:r w:rsidRPr="00C8348F">
        <w:rPr>
          <w:rFonts w:ascii="Cambria" w:eastAsia="Times New Roman" w:hAnsi="Cambria" w:cs="Arial"/>
          <w:sz w:val="24"/>
          <w:szCs w:val="24"/>
          <w:lang w:eastAsia="pl-PL"/>
        </w:rPr>
        <w:t>na:</w:t>
      </w:r>
      <w:r w:rsidR="00DB7A18" w:rsidRPr="00C8348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8348F" w:rsidRPr="00C8348F">
        <w:rPr>
          <w:rFonts w:ascii="Cambria" w:eastAsia="Times New Roman" w:hAnsi="Cambria"/>
          <w:sz w:val="24"/>
          <w:szCs w:val="24"/>
        </w:rPr>
        <w:t xml:space="preserve">przebudowie Nabrzeża Postojowego wraz z wyciągiem łodziowym w Morskim Porcie Lubin, w gminie MIĘDZYZDROJE, obręb </w:t>
      </w:r>
      <w:r w:rsidR="0016455E">
        <w:rPr>
          <w:rFonts w:ascii="Cambria" w:eastAsia="Times New Roman" w:hAnsi="Cambria"/>
          <w:sz w:val="24"/>
          <w:szCs w:val="24"/>
        </w:rPr>
        <w:t> </w:t>
      </w:r>
      <w:bookmarkStart w:id="0" w:name="_GoBack"/>
      <w:bookmarkEnd w:id="0"/>
      <w:r w:rsidR="00C8348F" w:rsidRPr="00C8348F">
        <w:rPr>
          <w:rFonts w:ascii="Cambria" w:eastAsia="Times New Roman" w:hAnsi="Cambria"/>
          <w:b/>
          <w:sz w:val="24"/>
          <w:szCs w:val="24"/>
        </w:rPr>
        <w:t>24 LUBIN</w:t>
      </w:r>
      <w:r w:rsidR="00C8348F" w:rsidRPr="00C8348F">
        <w:rPr>
          <w:rFonts w:ascii="Cambria" w:eastAsia="Times New Roman" w:hAnsi="Cambria"/>
          <w:sz w:val="24"/>
          <w:szCs w:val="24"/>
        </w:rPr>
        <w:t xml:space="preserve">, działki nr </w:t>
      </w:r>
      <w:r w:rsidR="00C8348F" w:rsidRPr="00C8348F">
        <w:rPr>
          <w:rFonts w:ascii="Cambria" w:eastAsia="Times New Roman" w:hAnsi="Cambria"/>
          <w:b/>
          <w:sz w:val="24"/>
          <w:szCs w:val="24"/>
        </w:rPr>
        <w:t>2/3, 157/2 i 156</w:t>
      </w:r>
      <w:r w:rsidR="00C8348F" w:rsidRPr="00C8348F">
        <w:rPr>
          <w:rFonts w:ascii="Cambria" w:eastAsia="Times New Roman" w:hAnsi="Cambria"/>
          <w:sz w:val="24"/>
          <w:szCs w:val="24"/>
        </w:rPr>
        <w:t>.</w:t>
      </w:r>
    </w:p>
    <w:p w:rsidR="00AD6EFC" w:rsidRPr="006A2383" w:rsidRDefault="00AD6EFC" w:rsidP="00C8348F">
      <w:pPr>
        <w:ind w:firstLine="708"/>
        <w:jc w:val="both"/>
        <w:rPr>
          <w:rFonts w:ascii="Cambria" w:eastAsia="Lucida Sans Unicode" w:hAnsi="Cambria" w:cs="Arial"/>
          <w:sz w:val="24"/>
          <w:szCs w:val="24"/>
          <w:u w:val="single"/>
          <w:lang w:eastAsia="pl-PL"/>
        </w:rPr>
      </w:pPr>
    </w:p>
    <w:p w:rsidR="0016455E" w:rsidRPr="0016455E" w:rsidRDefault="001B3875" w:rsidP="0016455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u w:val="single"/>
          <w:lang w:eastAsia="pl-PL"/>
        </w:rPr>
      </w:pPr>
      <w:r w:rsidRPr="0016455E">
        <w:rPr>
          <w:rFonts w:ascii="Cambria" w:hAnsi="Cambria" w:cs="Arial"/>
          <w:b/>
          <w:sz w:val="24"/>
          <w:szCs w:val="24"/>
        </w:rPr>
        <w:t xml:space="preserve">Wnioskodawca: </w:t>
      </w:r>
      <w:r w:rsidR="0016455E" w:rsidRPr="0016455E">
        <w:rPr>
          <w:rFonts w:ascii="Cambria" w:eastAsia="Times New Roman" w:hAnsi="Cambria" w:cs="Arial"/>
          <w:sz w:val="24"/>
          <w:szCs w:val="24"/>
          <w:lang w:eastAsia="pl-PL"/>
        </w:rPr>
        <w:t>Urząd Morski</w:t>
      </w:r>
      <w:r w:rsidR="0016455E" w:rsidRPr="0016455E">
        <w:rPr>
          <w:rFonts w:ascii="Cambria" w:eastAsia="Times New Roman" w:hAnsi="Cambria" w:cs="Arial"/>
          <w:sz w:val="24"/>
          <w:szCs w:val="24"/>
          <w:lang w:eastAsia="pl-PL"/>
        </w:rPr>
        <w:t xml:space="preserve"> w Szczecinie</w:t>
      </w:r>
    </w:p>
    <w:p w:rsidR="00AD6EFC" w:rsidRDefault="0016455E" w:rsidP="0016455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>Plac Stefana Batorego 4, 70-207 Szczecin</w:t>
      </w:r>
    </w:p>
    <w:p w:rsidR="0016455E" w:rsidRPr="0016455E" w:rsidRDefault="0016455E" w:rsidP="0016455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highlight w:val="yellow"/>
        </w:rPr>
      </w:pPr>
    </w:p>
    <w:p w:rsidR="0016455E" w:rsidRPr="0016455E" w:rsidRDefault="00636B8F" w:rsidP="0016455E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i w:val="0"/>
          <w:color w:val="000000" w:themeColor="text1"/>
          <w:sz w:val="24"/>
          <w:szCs w:val="24"/>
        </w:rPr>
      </w:pPr>
      <w:proofErr w:type="gramStart"/>
      <w:r w:rsidRPr="0016455E">
        <w:rPr>
          <w:rFonts w:ascii="Cambria" w:hAnsi="Cambria" w:cs="Arial"/>
          <w:b/>
          <w:i w:val="0"/>
          <w:sz w:val="24"/>
          <w:szCs w:val="24"/>
        </w:rPr>
        <w:t>Pełnomocnik</w:t>
      </w:r>
      <w:r w:rsidR="0016455E" w:rsidRPr="0016455E">
        <w:rPr>
          <w:rFonts w:ascii="Cambria" w:hAnsi="Cambria" w:cs="Arial"/>
          <w:b/>
          <w:i w:val="0"/>
          <w:sz w:val="24"/>
          <w:szCs w:val="24"/>
        </w:rPr>
        <w:t>:</w:t>
      </w:r>
      <w:r w:rsidR="0016455E" w:rsidRPr="0016455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455E"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16455E">
        <w:rPr>
          <w:rFonts w:ascii="Cambria" w:hAnsi="Cambria"/>
          <w:i w:val="0"/>
          <w:color w:val="000000" w:themeColor="text1"/>
          <w:sz w:val="24"/>
          <w:szCs w:val="24"/>
        </w:rPr>
        <w:t xml:space="preserve"> </w:t>
      </w:r>
      <w:r w:rsidR="0016455E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Pani</w:t>
      </w:r>
      <w:proofErr w:type="gramEnd"/>
      <w:r w:rsidR="0016455E" w:rsidRPr="0016455E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</w:t>
      </w:r>
      <w:r w:rsidR="0016455E">
        <w:rPr>
          <w:rFonts w:ascii="Cambria" w:hAnsi="Cambria" w:cs="Arial"/>
          <w:i w:val="0"/>
          <w:color w:val="000000" w:themeColor="text1"/>
          <w:sz w:val="24"/>
          <w:szCs w:val="24"/>
        </w:rPr>
        <w:t>Małgorzata</w:t>
      </w:r>
      <w:r w:rsidR="0016455E" w:rsidRPr="0016455E">
        <w:rPr>
          <w:rFonts w:ascii="Cambria" w:hAnsi="Cambria" w:cs="Arial"/>
          <w:i w:val="0"/>
          <w:color w:val="000000" w:themeColor="text1"/>
          <w:sz w:val="24"/>
          <w:szCs w:val="24"/>
        </w:rPr>
        <w:t xml:space="preserve"> Kosmacz </w:t>
      </w:r>
      <w:proofErr w:type="spellStart"/>
      <w:r w:rsidR="0016455E" w:rsidRPr="0016455E">
        <w:rPr>
          <w:rFonts w:ascii="Cambria" w:hAnsi="Cambria" w:cs="Arial"/>
          <w:i w:val="0"/>
          <w:color w:val="000000" w:themeColor="text1"/>
          <w:sz w:val="24"/>
          <w:szCs w:val="24"/>
        </w:rPr>
        <w:t>NorthWave</w:t>
      </w:r>
      <w:proofErr w:type="spellEnd"/>
    </w:p>
    <w:p w:rsidR="0016455E" w:rsidRPr="0016455E" w:rsidRDefault="0016455E" w:rsidP="0016455E">
      <w:pPr>
        <w:pStyle w:val="Podtytu"/>
        <w:spacing w:before="0" w:after="0" w:line="276" w:lineRule="auto"/>
        <w:ind w:left="1416"/>
        <w:jc w:val="both"/>
        <w:rPr>
          <w:rFonts w:ascii="Cambria" w:hAnsi="Cambria" w:cs="Arial"/>
          <w:i w:val="0"/>
          <w:color w:val="000000" w:themeColor="text1"/>
          <w:sz w:val="24"/>
          <w:szCs w:val="24"/>
        </w:rPr>
      </w:pPr>
      <w:r>
        <w:rPr>
          <w:rFonts w:ascii="Cambria" w:hAnsi="Cambria" w:cs="Arial"/>
          <w:i w:val="0"/>
          <w:color w:val="000000" w:themeColor="text1"/>
          <w:sz w:val="24"/>
          <w:szCs w:val="24"/>
        </w:rPr>
        <w:t xml:space="preserve">        </w:t>
      </w:r>
      <w:proofErr w:type="gramStart"/>
      <w:r w:rsidRPr="0016455E">
        <w:rPr>
          <w:rFonts w:ascii="Cambria" w:hAnsi="Cambria" w:cs="Arial"/>
          <w:i w:val="0"/>
          <w:color w:val="000000" w:themeColor="text1"/>
          <w:sz w:val="24"/>
          <w:szCs w:val="24"/>
        </w:rPr>
        <w:t>ul</w:t>
      </w:r>
      <w:proofErr w:type="gramEnd"/>
      <w:r w:rsidRPr="0016455E">
        <w:rPr>
          <w:rFonts w:ascii="Cambria" w:hAnsi="Cambria" w:cs="Arial"/>
          <w:i w:val="0"/>
          <w:color w:val="000000" w:themeColor="text1"/>
          <w:sz w:val="24"/>
          <w:szCs w:val="24"/>
        </w:rPr>
        <w:t>. Rzeczna 3, 76-251Widzino</w:t>
      </w:r>
    </w:p>
    <w:p w:rsidR="005B2ED9" w:rsidRPr="005B2ED9" w:rsidRDefault="005B2ED9" w:rsidP="0016455E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D6EFC" w:rsidRPr="001B3875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="00403FD7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36B8F" w:rsidRDefault="00403FD7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w Międzyzdrojach, w godzinac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h pracy Urzędu </w:t>
      </w:r>
      <w:r w:rsidR="00615F46" w:rsidRPr="00615F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po </w:t>
      </w:r>
      <w:r w:rsidR="005B2ED9">
        <w:rPr>
          <w:rFonts w:ascii="Cambria" w:eastAsia="Times New Roman" w:hAnsi="Cambria" w:cs="Arial"/>
          <w:b/>
          <w:sz w:val="24"/>
          <w:szCs w:val="24"/>
          <w:lang w:eastAsia="pl-PL"/>
        </w:rPr>
        <w:t> </w:t>
      </w:r>
      <w:r w:rsidR="00615F46" w:rsidRPr="00615F46">
        <w:rPr>
          <w:rFonts w:ascii="Cambria" w:eastAsia="Times New Roman" w:hAnsi="Cambria" w:cs="Arial"/>
          <w:b/>
          <w:sz w:val="24"/>
          <w:szCs w:val="24"/>
          <w:lang w:eastAsia="pl-PL"/>
        </w:rPr>
        <w:t>wcześniejszym umówieniu się telefonicznie (tel. 91 32 75 651)</w:t>
      </w:r>
      <w:r w:rsidR="00615F46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5B2ED9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6A2383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Szczecin, za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16455E">
        <w:rPr>
          <w:rFonts w:ascii="Cambria" w:eastAsia="Times New Roman" w:hAnsi="Cambria" w:cs="Arial"/>
          <w:b/>
          <w:sz w:val="24"/>
          <w:szCs w:val="24"/>
          <w:lang w:eastAsia="pl-PL"/>
        </w:rPr>
        <w:t>12 lipca</w:t>
      </w:r>
      <w:r w:rsidR="00AD6EFC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2022</w:t>
      </w:r>
      <w:r w:rsidR="00456779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6A2383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5B2ED9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615F46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615F46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wywieszone na tablicach informacyjnych Urzędu Miejskiego w Międzyzdrojach.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7B6859" w:rsidP="007B6859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14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.0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6</w:t>
            </w:r>
            <w:r w:rsidR="00661000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 w:rsidR="006B388A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0437E6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12.07.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  <w:r w:rsidR="0024730B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0437E6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13.07.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2022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 xml:space="preserve"> r.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C3984"/>
    <w:rsid w:val="00127213"/>
    <w:rsid w:val="0015125F"/>
    <w:rsid w:val="0016455E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B2ED9"/>
    <w:rsid w:val="00615F46"/>
    <w:rsid w:val="00636B8F"/>
    <w:rsid w:val="00643F3F"/>
    <w:rsid w:val="00661000"/>
    <w:rsid w:val="0066672B"/>
    <w:rsid w:val="006A2383"/>
    <w:rsid w:val="006B388A"/>
    <w:rsid w:val="00704474"/>
    <w:rsid w:val="00715FC6"/>
    <w:rsid w:val="007B6859"/>
    <w:rsid w:val="007C1FF4"/>
    <w:rsid w:val="007E0CFC"/>
    <w:rsid w:val="008220AB"/>
    <w:rsid w:val="00831DDC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E5BF1"/>
    <w:rsid w:val="00BF7894"/>
    <w:rsid w:val="00C8348F"/>
    <w:rsid w:val="00D10676"/>
    <w:rsid w:val="00D5523F"/>
    <w:rsid w:val="00DB7A18"/>
    <w:rsid w:val="00DF24B2"/>
    <w:rsid w:val="00DF6816"/>
    <w:rsid w:val="00E34F42"/>
    <w:rsid w:val="00F04B84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18</cp:revision>
  <cp:lastPrinted>2022-04-07T13:01:00Z</cp:lastPrinted>
  <dcterms:created xsi:type="dcterms:W3CDTF">2021-03-24T12:47:00Z</dcterms:created>
  <dcterms:modified xsi:type="dcterms:W3CDTF">2022-06-10T11:22:00Z</dcterms:modified>
</cp:coreProperties>
</file>