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675B" w14:textId="0FF11B66" w:rsidR="003629B5" w:rsidRPr="00CC5C3E" w:rsidRDefault="003629B5" w:rsidP="003629B5">
      <w:pPr>
        <w:pStyle w:val="Nagwek2"/>
        <w:spacing w:before="60" w:after="60" w:line="25" w:lineRule="atLeast"/>
        <w:jc w:val="right"/>
        <w:rPr>
          <w:rFonts w:asciiTheme="minorHAnsi" w:hAnsiTheme="minorHAnsi" w:cstheme="minorHAnsi"/>
          <w:sz w:val="22"/>
          <w:szCs w:val="22"/>
        </w:rPr>
      </w:pPr>
      <w:r w:rsidRPr="00CC5C3E">
        <w:rPr>
          <w:rFonts w:asciiTheme="minorHAnsi" w:hAnsiTheme="minorHAnsi" w:cstheme="minorHAnsi"/>
          <w:sz w:val="22"/>
          <w:szCs w:val="22"/>
        </w:rPr>
        <w:t xml:space="preserve">Załącznik nr </w:t>
      </w:r>
      <w:r w:rsidR="00EF038E">
        <w:rPr>
          <w:rFonts w:asciiTheme="minorHAnsi" w:hAnsiTheme="minorHAnsi" w:cstheme="minorHAnsi"/>
          <w:sz w:val="22"/>
          <w:szCs w:val="22"/>
        </w:rPr>
        <w:t>1</w:t>
      </w:r>
    </w:p>
    <w:p w14:paraId="0D8BD6F9" w14:textId="77777777" w:rsidR="00744A88" w:rsidRDefault="003629B5" w:rsidP="00B172EA">
      <w:pPr>
        <w:pStyle w:val="Nagwek2"/>
        <w:spacing w:before="60" w:after="60" w:line="25" w:lineRule="atLeast"/>
        <w:jc w:val="right"/>
        <w:rPr>
          <w:rFonts w:asciiTheme="minorHAnsi" w:hAnsiTheme="minorHAnsi" w:cstheme="minorHAnsi"/>
          <w:iCs/>
          <w:sz w:val="22"/>
          <w:szCs w:val="22"/>
        </w:rPr>
      </w:pPr>
      <w:r w:rsidRPr="00CC5C3E">
        <w:rPr>
          <w:rFonts w:asciiTheme="minorHAnsi" w:hAnsiTheme="minorHAnsi" w:cstheme="minorHAnsi"/>
          <w:sz w:val="22"/>
          <w:szCs w:val="22"/>
        </w:rPr>
        <w:t>do zapytania ofertowego</w:t>
      </w:r>
      <w:r w:rsidRPr="00CC5C3E">
        <w:rPr>
          <w:rFonts w:asciiTheme="minorHAnsi" w:hAnsiTheme="minorHAnsi" w:cstheme="minorHAnsi"/>
          <w:iCs/>
          <w:color w:val="0070C0"/>
          <w:sz w:val="22"/>
          <w:szCs w:val="22"/>
        </w:rPr>
        <w:t xml:space="preserve"> </w:t>
      </w:r>
      <w:r>
        <w:rPr>
          <w:rFonts w:asciiTheme="minorHAnsi" w:hAnsiTheme="minorHAnsi" w:cstheme="minorHAnsi"/>
          <w:iCs/>
          <w:sz w:val="22"/>
          <w:szCs w:val="22"/>
        </w:rPr>
        <w:t>nr WSO.271</w:t>
      </w:r>
      <w:r w:rsidR="00B172EA">
        <w:rPr>
          <w:rFonts w:asciiTheme="minorHAnsi" w:hAnsiTheme="minorHAnsi" w:cstheme="minorHAnsi"/>
          <w:iCs/>
          <w:sz w:val="22"/>
          <w:szCs w:val="22"/>
        </w:rPr>
        <w:t>.1.</w:t>
      </w:r>
      <w:r>
        <w:rPr>
          <w:rFonts w:asciiTheme="minorHAnsi" w:hAnsiTheme="minorHAnsi" w:cstheme="minorHAnsi"/>
          <w:iCs/>
          <w:sz w:val="22"/>
          <w:szCs w:val="22"/>
        </w:rPr>
        <w:t>2023.KG</w:t>
      </w:r>
    </w:p>
    <w:p w14:paraId="00CE240E" w14:textId="4FB739B8" w:rsidR="00B172EA" w:rsidRPr="00B172EA" w:rsidRDefault="00B172EA" w:rsidP="00B172EA">
      <w:pPr>
        <w:pStyle w:val="Nagwek2"/>
        <w:spacing w:before="60" w:after="60" w:line="25" w:lineRule="atLeast"/>
        <w:jc w:val="right"/>
        <w:rPr>
          <w:rFonts w:asciiTheme="minorHAnsi" w:hAnsiTheme="minorHAnsi" w:cstheme="minorHAnsi"/>
          <w:iCs/>
          <w:sz w:val="22"/>
          <w:szCs w:val="22"/>
        </w:rPr>
      </w:pPr>
      <w:r>
        <w:rPr>
          <w:rFonts w:asciiTheme="minorHAnsi" w:hAnsiTheme="minorHAnsi" w:cstheme="minorHAnsi"/>
          <w:iCs/>
          <w:sz w:val="22"/>
          <w:szCs w:val="22"/>
        </w:rPr>
        <w:t xml:space="preserve">z dnia </w:t>
      </w:r>
      <w:r w:rsidR="00A1696E">
        <w:rPr>
          <w:rFonts w:asciiTheme="minorHAnsi" w:hAnsiTheme="minorHAnsi" w:cstheme="minorHAnsi"/>
          <w:iCs/>
          <w:sz w:val="22"/>
          <w:szCs w:val="22"/>
        </w:rPr>
        <w:t>14.</w:t>
      </w:r>
      <w:r>
        <w:rPr>
          <w:rFonts w:asciiTheme="minorHAnsi" w:hAnsiTheme="minorHAnsi" w:cstheme="minorHAnsi"/>
          <w:iCs/>
          <w:sz w:val="22"/>
          <w:szCs w:val="22"/>
        </w:rPr>
        <w:t>04.2023 r.</w:t>
      </w:r>
    </w:p>
    <w:p w14:paraId="364ABB2A" w14:textId="77777777" w:rsidR="003629B5" w:rsidRPr="003629B5" w:rsidRDefault="003629B5" w:rsidP="003629B5">
      <w:pPr>
        <w:pStyle w:val="Podtytu"/>
        <w:rPr>
          <w:lang w:eastAsia="zh-CN"/>
        </w:rPr>
      </w:pPr>
    </w:p>
    <w:p w14:paraId="4FFD5CDE" w14:textId="3026F7CD" w:rsidR="00705D5C" w:rsidRPr="008A045D" w:rsidRDefault="008A045D" w:rsidP="008A045D">
      <w:pPr>
        <w:spacing w:before="60" w:after="60" w:line="25" w:lineRule="atLeast"/>
        <w:jc w:val="center"/>
        <w:rPr>
          <w:rFonts w:asciiTheme="minorHAnsi" w:eastAsia="Calibri" w:hAnsiTheme="minorHAnsi" w:cstheme="minorHAnsi"/>
          <w:b/>
          <w:sz w:val="28"/>
          <w:szCs w:val="28"/>
          <w:lang w:eastAsia="en-US"/>
        </w:rPr>
      </w:pPr>
      <w:r w:rsidRPr="008A045D">
        <w:rPr>
          <w:rFonts w:asciiTheme="minorHAnsi" w:eastAsia="Calibri" w:hAnsiTheme="minorHAnsi" w:cstheme="minorHAnsi"/>
          <w:b/>
          <w:sz w:val="28"/>
          <w:szCs w:val="28"/>
          <w:lang w:eastAsia="en-US"/>
        </w:rPr>
        <w:t>OPIS PRZEDMIOTU ZAMÓWIENIA</w:t>
      </w:r>
    </w:p>
    <w:p w14:paraId="4939D8A9" w14:textId="77777777" w:rsidR="00B95294" w:rsidRPr="009B239C" w:rsidRDefault="00B95294" w:rsidP="00343C19">
      <w:pPr>
        <w:spacing w:before="60" w:after="60" w:line="25" w:lineRule="atLeast"/>
        <w:jc w:val="right"/>
        <w:rPr>
          <w:rFonts w:asciiTheme="minorHAnsi" w:eastAsia="Calibri" w:hAnsiTheme="minorHAnsi" w:cstheme="minorHAnsi"/>
          <w:b/>
          <w:sz w:val="20"/>
          <w:szCs w:val="20"/>
          <w:lang w:eastAsia="en-US"/>
        </w:rPr>
      </w:pPr>
    </w:p>
    <w:p w14:paraId="253BF03F" w14:textId="10BAF20A" w:rsidR="008A045D" w:rsidRPr="008A045D" w:rsidRDefault="008A045D" w:rsidP="008A045D">
      <w:pPr>
        <w:spacing w:after="160" w:line="259" w:lineRule="auto"/>
        <w:rPr>
          <w:rFonts w:asciiTheme="minorHAnsi" w:hAnsiTheme="minorHAnsi" w:cstheme="minorHAnsi"/>
          <w:b/>
          <w:bCs/>
          <w:sz w:val="22"/>
          <w:szCs w:val="22"/>
        </w:rPr>
      </w:pPr>
      <w:r w:rsidRPr="008A045D">
        <w:rPr>
          <w:rFonts w:asciiTheme="minorHAnsi" w:hAnsiTheme="minorHAnsi" w:cstheme="minorHAnsi"/>
          <w:b/>
          <w:bCs/>
          <w:sz w:val="22"/>
          <w:szCs w:val="22"/>
        </w:rPr>
        <w:t>Wspólny słownik zamówień (CPV):</w:t>
      </w:r>
    </w:p>
    <w:p w14:paraId="013BB26C" w14:textId="77777777" w:rsidR="008A045D" w:rsidRPr="008A045D" w:rsidRDefault="008A045D" w:rsidP="008A045D">
      <w:pPr>
        <w:spacing w:after="160" w:line="259" w:lineRule="auto"/>
        <w:rPr>
          <w:rFonts w:asciiTheme="minorHAnsi" w:hAnsiTheme="minorHAnsi" w:cstheme="minorHAnsi"/>
          <w:sz w:val="22"/>
          <w:szCs w:val="22"/>
        </w:rPr>
      </w:pPr>
      <w:r w:rsidRPr="008A045D">
        <w:rPr>
          <w:rFonts w:asciiTheme="minorHAnsi" w:hAnsiTheme="minorHAnsi" w:cstheme="minorHAnsi"/>
          <w:sz w:val="22"/>
          <w:szCs w:val="22"/>
        </w:rPr>
        <w:t>48820000-2 - Serwery</w:t>
      </w:r>
    </w:p>
    <w:p w14:paraId="6A389087" w14:textId="77777777" w:rsidR="008A045D" w:rsidRPr="008A045D" w:rsidRDefault="008A045D" w:rsidP="008A045D">
      <w:pPr>
        <w:spacing w:after="160" w:line="259" w:lineRule="auto"/>
        <w:rPr>
          <w:rFonts w:asciiTheme="minorHAnsi" w:hAnsiTheme="minorHAnsi" w:cstheme="minorHAnsi"/>
          <w:sz w:val="22"/>
          <w:szCs w:val="22"/>
        </w:rPr>
      </w:pPr>
      <w:r w:rsidRPr="008A045D">
        <w:rPr>
          <w:rFonts w:asciiTheme="minorHAnsi" w:hAnsiTheme="minorHAnsi" w:cstheme="minorHAnsi"/>
          <w:sz w:val="22"/>
          <w:szCs w:val="22"/>
        </w:rPr>
        <w:t>30213100-6 - Komputery przenośne</w:t>
      </w:r>
    </w:p>
    <w:p w14:paraId="6EE42B7E" w14:textId="178C969F" w:rsidR="008A045D" w:rsidRDefault="008A045D" w:rsidP="008A045D">
      <w:pPr>
        <w:spacing w:after="160" w:line="259" w:lineRule="auto"/>
        <w:rPr>
          <w:rFonts w:asciiTheme="minorHAnsi" w:hAnsiTheme="minorHAnsi" w:cstheme="minorHAnsi"/>
          <w:sz w:val="22"/>
          <w:szCs w:val="22"/>
        </w:rPr>
      </w:pPr>
      <w:r w:rsidRPr="008A045D">
        <w:rPr>
          <w:rFonts w:asciiTheme="minorHAnsi" w:hAnsiTheme="minorHAnsi" w:cstheme="minorHAnsi"/>
          <w:sz w:val="22"/>
          <w:szCs w:val="22"/>
        </w:rPr>
        <w:t>48000000-8 - Pakiety oprogramowania i systemy informatyczne</w:t>
      </w:r>
    </w:p>
    <w:p w14:paraId="077B0E9C" w14:textId="77777777" w:rsidR="008A045D" w:rsidRPr="008A045D" w:rsidRDefault="008A045D" w:rsidP="008A045D">
      <w:pPr>
        <w:spacing w:after="160" w:line="259" w:lineRule="auto"/>
        <w:rPr>
          <w:rFonts w:asciiTheme="minorHAnsi" w:hAnsiTheme="minorHAnsi" w:cstheme="minorHAnsi"/>
          <w:sz w:val="22"/>
          <w:szCs w:val="22"/>
        </w:rPr>
      </w:pPr>
    </w:p>
    <w:p w14:paraId="4323F1B6" w14:textId="643CDD88" w:rsidR="008A045D" w:rsidRPr="008A045D" w:rsidRDefault="008A045D" w:rsidP="008A045D">
      <w:pPr>
        <w:pStyle w:val="Akapitzlist"/>
        <w:numPr>
          <w:ilvl w:val="0"/>
          <w:numId w:val="7"/>
        </w:numPr>
        <w:spacing w:after="160" w:line="259" w:lineRule="auto"/>
        <w:rPr>
          <w:rFonts w:asciiTheme="minorHAnsi" w:hAnsiTheme="minorHAnsi" w:cstheme="minorHAnsi"/>
          <w:b/>
          <w:bCs/>
          <w:sz w:val="22"/>
          <w:szCs w:val="22"/>
        </w:rPr>
      </w:pPr>
      <w:r w:rsidRPr="008A045D">
        <w:rPr>
          <w:rFonts w:asciiTheme="minorHAnsi" w:hAnsiTheme="minorHAnsi" w:cstheme="minorHAnsi"/>
          <w:b/>
          <w:bCs/>
          <w:sz w:val="22"/>
          <w:szCs w:val="22"/>
        </w:rPr>
        <w:t>Wstęp</w:t>
      </w:r>
    </w:p>
    <w:p w14:paraId="0E0BA8E3" w14:textId="1F91CC8F" w:rsidR="008A045D" w:rsidRPr="008A045D" w:rsidRDefault="008A045D" w:rsidP="008A045D">
      <w:pPr>
        <w:spacing w:after="160" w:line="259" w:lineRule="auto"/>
        <w:rPr>
          <w:rFonts w:asciiTheme="minorHAnsi" w:hAnsiTheme="minorHAnsi" w:cstheme="minorHAnsi"/>
          <w:sz w:val="22"/>
          <w:szCs w:val="22"/>
        </w:rPr>
      </w:pPr>
      <w:r w:rsidRPr="008A045D">
        <w:rPr>
          <w:rFonts w:asciiTheme="minorHAnsi" w:hAnsiTheme="minorHAnsi" w:cstheme="minorHAnsi"/>
          <w:sz w:val="22"/>
          <w:szCs w:val="22"/>
        </w:rPr>
        <w:t>Niniejszy dokument stanowi szczegółowy opis przedmiotu zamówienia na zakup sprzętu.</w:t>
      </w:r>
    </w:p>
    <w:p w14:paraId="37615CAC" w14:textId="6752B887" w:rsidR="008A045D" w:rsidRPr="008A045D" w:rsidRDefault="008A045D" w:rsidP="008A045D">
      <w:pPr>
        <w:pStyle w:val="Akapitzlist"/>
        <w:numPr>
          <w:ilvl w:val="1"/>
          <w:numId w:val="7"/>
        </w:num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Zastosowane skróty i pojęcia:</w:t>
      </w:r>
    </w:p>
    <w:tbl>
      <w:tblPr>
        <w:tblStyle w:val="Tabela-Siatka"/>
        <w:tblW w:w="0" w:type="auto"/>
        <w:tblLook w:val="04A0" w:firstRow="1" w:lastRow="0" w:firstColumn="1" w:lastColumn="0" w:noHBand="0" w:noVBand="1"/>
      </w:tblPr>
      <w:tblGrid>
        <w:gridCol w:w="2972"/>
        <w:gridCol w:w="7222"/>
      </w:tblGrid>
      <w:tr w:rsidR="008A045D" w:rsidRPr="008A045D" w14:paraId="64884B81" w14:textId="77777777" w:rsidTr="008A045D">
        <w:trPr>
          <w:trHeight w:val="624"/>
        </w:trPr>
        <w:tc>
          <w:tcPr>
            <w:tcW w:w="2972" w:type="dxa"/>
            <w:shd w:val="clear" w:color="auto" w:fill="D9D9D9" w:themeFill="background1" w:themeFillShade="D9"/>
            <w:vAlign w:val="center"/>
          </w:tcPr>
          <w:p w14:paraId="3EB54CA8" w14:textId="24F559CE" w:rsidR="008A045D" w:rsidRPr="008A045D" w:rsidRDefault="008A045D" w:rsidP="008A045D">
            <w:pPr>
              <w:jc w:val="center"/>
              <w:rPr>
                <w:rFonts w:asciiTheme="minorHAnsi" w:hAnsiTheme="minorHAnsi" w:cstheme="minorHAnsi"/>
                <w:b/>
                <w:bCs/>
                <w:sz w:val="22"/>
                <w:szCs w:val="22"/>
              </w:rPr>
            </w:pPr>
            <w:r w:rsidRPr="008A045D">
              <w:rPr>
                <w:rFonts w:asciiTheme="minorHAnsi" w:hAnsiTheme="minorHAnsi" w:cstheme="minorHAnsi"/>
                <w:b/>
                <w:bCs/>
                <w:sz w:val="22"/>
                <w:szCs w:val="22"/>
              </w:rPr>
              <w:t>Skrót/pojęcie</w:t>
            </w:r>
          </w:p>
        </w:tc>
        <w:tc>
          <w:tcPr>
            <w:tcW w:w="7222" w:type="dxa"/>
            <w:shd w:val="clear" w:color="auto" w:fill="D9D9D9" w:themeFill="background1" w:themeFillShade="D9"/>
            <w:vAlign w:val="center"/>
          </w:tcPr>
          <w:p w14:paraId="4C4A96CE" w14:textId="20B6198C" w:rsidR="008A045D" w:rsidRPr="008A045D" w:rsidRDefault="008A045D" w:rsidP="008A045D">
            <w:pPr>
              <w:jc w:val="center"/>
              <w:rPr>
                <w:rFonts w:asciiTheme="minorHAnsi" w:hAnsiTheme="minorHAnsi" w:cstheme="minorHAnsi"/>
                <w:b/>
                <w:bCs/>
                <w:sz w:val="22"/>
                <w:szCs w:val="22"/>
              </w:rPr>
            </w:pPr>
            <w:r w:rsidRPr="008A045D">
              <w:rPr>
                <w:rFonts w:asciiTheme="minorHAnsi" w:hAnsiTheme="minorHAnsi" w:cstheme="minorHAnsi"/>
                <w:b/>
                <w:bCs/>
                <w:sz w:val="22"/>
                <w:szCs w:val="22"/>
              </w:rPr>
              <w:t>Opis skrótu/pojęcia</w:t>
            </w:r>
          </w:p>
        </w:tc>
      </w:tr>
      <w:tr w:rsidR="008A045D" w14:paraId="79038D58" w14:textId="77777777" w:rsidTr="00CD63C8">
        <w:tc>
          <w:tcPr>
            <w:tcW w:w="2972" w:type="dxa"/>
            <w:vAlign w:val="center"/>
          </w:tcPr>
          <w:p w14:paraId="5BC57891" w14:textId="59D3DFAD" w:rsidR="008A045D" w:rsidRDefault="00CD63C8" w:rsidP="00CD63C8">
            <w:pPr>
              <w:spacing w:after="160" w:line="259" w:lineRule="auto"/>
              <w:rPr>
                <w:rFonts w:asciiTheme="minorHAnsi" w:hAnsiTheme="minorHAnsi" w:cstheme="minorHAnsi"/>
                <w:sz w:val="22"/>
                <w:szCs w:val="22"/>
              </w:rPr>
            </w:pPr>
            <w:r w:rsidRPr="00CD63C8">
              <w:rPr>
                <w:rFonts w:asciiTheme="minorHAnsi" w:hAnsiTheme="minorHAnsi" w:cstheme="minorHAnsi"/>
                <w:sz w:val="22"/>
                <w:szCs w:val="22"/>
              </w:rPr>
              <w:t>Dokumentacja</w:t>
            </w:r>
          </w:p>
        </w:tc>
        <w:tc>
          <w:tcPr>
            <w:tcW w:w="7222" w:type="dxa"/>
            <w:vAlign w:val="center"/>
          </w:tcPr>
          <w:p w14:paraId="41AF314F" w14:textId="7E8FCF00" w:rsidR="008A045D" w:rsidRDefault="00CD63C8" w:rsidP="00667F27">
            <w:pPr>
              <w:spacing w:after="160" w:line="259" w:lineRule="auto"/>
              <w:jc w:val="both"/>
              <w:rPr>
                <w:rFonts w:asciiTheme="minorHAnsi" w:hAnsiTheme="minorHAnsi" w:cstheme="minorHAnsi"/>
                <w:sz w:val="22"/>
                <w:szCs w:val="22"/>
              </w:rPr>
            </w:pPr>
            <w:r w:rsidRPr="00CD63C8">
              <w:rPr>
                <w:rFonts w:asciiTheme="minorHAnsi" w:hAnsiTheme="minorHAnsi" w:cstheme="minorHAnsi"/>
                <w:sz w:val="22"/>
                <w:szCs w:val="22"/>
              </w:rPr>
              <w:t>Oznacza dokumenty, specyfikacje i instrukcje dostarczane przez</w:t>
            </w:r>
            <w:r>
              <w:rPr>
                <w:rFonts w:asciiTheme="minorHAnsi" w:hAnsiTheme="minorHAnsi" w:cstheme="minorHAnsi"/>
                <w:sz w:val="22"/>
                <w:szCs w:val="22"/>
              </w:rPr>
              <w:t xml:space="preserve"> </w:t>
            </w:r>
            <w:r w:rsidRPr="00CD63C8">
              <w:rPr>
                <w:rFonts w:asciiTheme="minorHAnsi" w:hAnsiTheme="minorHAnsi" w:cstheme="minorHAnsi"/>
                <w:sz w:val="22"/>
                <w:szCs w:val="22"/>
              </w:rPr>
              <w:t xml:space="preserve">Wykonawcę zgodnie z wymaganiami niniejszego </w:t>
            </w:r>
            <w:r w:rsidR="00017634">
              <w:rPr>
                <w:rFonts w:asciiTheme="minorHAnsi" w:hAnsiTheme="minorHAnsi" w:cstheme="minorHAnsi"/>
                <w:sz w:val="22"/>
                <w:szCs w:val="22"/>
              </w:rPr>
              <w:t>OPZ</w:t>
            </w:r>
            <w:r w:rsidRPr="00CD63C8">
              <w:rPr>
                <w:rFonts w:asciiTheme="minorHAnsi" w:hAnsiTheme="minorHAnsi" w:cstheme="minorHAnsi"/>
                <w:sz w:val="22"/>
                <w:szCs w:val="22"/>
              </w:rPr>
              <w:t>. Mogą to być</w:t>
            </w:r>
            <w:r>
              <w:rPr>
                <w:rFonts w:asciiTheme="minorHAnsi" w:hAnsiTheme="minorHAnsi" w:cstheme="minorHAnsi"/>
                <w:sz w:val="22"/>
                <w:szCs w:val="22"/>
              </w:rPr>
              <w:t xml:space="preserve"> </w:t>
            </w:r>
            <w:r w:rsidRPr="00CD63C8">
              <w:rPr>
                <w:rFonts w:asciiTheme="minorHAnsi" w:hAnsiTheme="minorHAnsi" w:cstheme="minorHAnsi"/>
                <w:sz w:val="22"/>
                <w:szCs w:val="22"/>
              </w:rPr>
              <w:t>instrukcje/dokumenty w postaci elektronicznej (PDF): dotyczące</w:t>
            </w:r>
            <w:r>
              <w:rPr>
                <w:rFonts w:asciiTheme="minorHAnsi" w:hAnsiTheme="minorHAnsi" w:cstheme="minorHAnsi"/>
                <w:sz w:val="22"/>
                <w:szCs w:val="22"/>
              </w:rPr>
              <w:t xml:space="preserve"> </w:t>
            </w:r>
            <w:r w:rsidRPr="00CD63C8">
              <w:rPr>
                <w:rFonts w:asciiTheme="minorHAnsi" w:hAnsiTheme="minorHAnsi" w:cstheme="minorHAnsi"/>
                <w:sz w:val="22"/>
                <w:szCs w:val="22"/>
              </w:rPr>
              <w:t>montażu sprzętu, obsługi i eksploatacji sprzętu, konserwacji sprzętu i</w:t>
            </w:r>
            <w:r>
              <w:rPr>
                <w:rFonts w:asciiTheme="minorHAnsi" w:hAnsiTheme="minorHAnsi" w:cstheme="minorHAnsi"/>
                <w:sz w:val="22"/>
                <w:szCs w:val="22"/>
              </w:rPr>
              <w:t xml:space="preserve"> </w:t>
            </w:r>
            <w:r w:rsidRPr="00CD63C8">
              <w:rPr>
                <w:rFonts w:asciiTheme="minorHAnsi" w:hAnsiTheme="minorHAnsi" w:cstheme="minorHAnsi"/>
                <w:sz w:val="22"/>
                <w:szCs w:val="22"/>
              </w:rPr>
              <w:t>inne, jeśli występują.</w:t>
            </w:r>
          </w:p>
        </w:tc>
      </w:tr>
      <w:tr w:rsidR="00CD63C8" w14:paraId="43A76A25" w14:textId="77777777" w:rsidTr="00CD63C8">
        <w:tc>
          <w:tcPr>
            <w:tcW w:w="2972" w:type="dxa"/>
            <w:vAlign w:val="center"/>
          </w:tcPr>
          <w:p w14:paraId="2B86C25A" w14:textId="742D5D0F" w:rsidR="00CD63C8" w:rsidRPr="00CD63C8" w:rsidRDefault="00CD63C8" w:rsidP="00CD63C8">
            <w:pPr>
              <w:spacing w:after="160" w:line="259" w:lineRule="auto"/>
              <w:rPr>
                <w:rFonts w:asciiTheme="minorHAnsi" w:hAnsiTheme="minorHAnsi" w:cstheme="minorHAnsi"/>
                <w:sz w:val="22"/>
                <w:szCs w:val="22"/>
              </w:rPr>
            </w:pPr>
            <w:r w:rsidRPr="00CD63C8">
              <w:rPr>
                <w:rFonts w:asciiTheme="minorHAnsi" w:hAnsiTheme="minorHAnsi" w:cstheme="minorHAnsi"/>
                <w:sz w:val="22"/>
                <w:szCs w:val="22"/>
              </w:rPr>
              <w:t>Sprzęt</w:t>
            </w:r>
          </w:p>
        </w:tc>
        <w:tc>
          <w:tcPr>
            <w:tcW w:w="7222" w:type="dxa"/>
            <w:vAlign w:val="center"/>
          </w:tcPr>
          <w:p w14:paraId="6BDACAEA" w14:textId="25D7382E" w:rsidR="00CD63C8" w:rsidRPr="00CD63C8" w:rsidRDefault="00CD63C8" w:rsidP="00667F27">
            <w:pPr>
              <w:spacing w:after="160" w:line="259" w:lineRule="auto"/>
              <w:jc w:val="both"/>
              <w:rPr>
                <w:rFonts w:asciiTheme="minorHAnsi" w:hAnsiTheme="minorHAnsi" w:cstheme="minorHAnsi"/>
                <w:sz w:val="22"/>
                <w:szCs w:val="22"/>
              </w:rPr>
            </w:pPr>
            <w:r w:rsidRPr="00CD63C8">
              <w:rPr>
                <w:rFonts w:asciiTheme="minorHAnsi" w:hAnsiTheme="minorHAnsi" w:cstheme="minorHAnsi"/>
                <w:sz w:val="22"/>
                <w:szCs w:val="22"/>
              </w:rPr>
              <w:t>Oznacza sprzęt wymieniony w tabeli w pkt. 1.3 (poz. 1-2) stanowiący</w:t>
            </w:r>
            <w:r>
              <w:rPr>
                <w:rFonts w:asciiTheme="minorHAnsi" w:hAnsiTheme="minorHAnsi" w:cstheme="minorHAnsi"/>
                <w:sz w:val="22"/>
                <w:szCs w:val="22"/>
              </w:rPr>
              <w:t xml:space="preserve"> </w:t>
            </w:r>
            <w:r w:rsidRPr="00CD63C8">
              <w:rPr>
                <w:rFonts w:asciiTheme="minorHAnsi" w:hAnsiTheme="minorHAnsi" w:cstheme="minorHAnsi"/>
                <w:sz w:val="22"/>
                <w:szCs w:val="22"/>
              </w:rPr>
              <w:t>przedmiot umowy.</w:t>
            </w:r>
          </w:p>
        </w:tc>
      </w:tr>
      <w:tr w:rsidR="00667F27" w14:paraId="672CF6A8" w14:textId="77777777" w:rsidTr="00CD63C8">
        <w:tc>
          <w:tcPr>
            <w:tcW w:w="2972" w:type="dxa"/>
            <w:vAlign w:val="center"/>
          </w:tcPr>
          <w:p w14:paraId="558EE80D" w14:textId="37AE9866" w:rsidR="00667F27" w:rsidRPr="00CD63C8" w:rsidRDefault="00667F27" w:rsidP="00CD63C8">
            <w:pPr>
              <w:spacing w:after="160" w:line="259" w:lineRule="auto"/>
              <w:rPr>
                <w:rFonts w:asciiTheme="minorHAnsi" w:hAnsiTheme="minorHAnsi" w:cstheme="minorHAnsi"/>
                <w:sz w:val="22"/>
                <w:szCs w:val="22"/>
              </w:rPr>
            </w:pPr>
            <w:r w:rsidRPr="00667F27">
              <w:rPr>
                <w:rFonts w:asciiTheme="minorHAnsi" w:hAnsiTheme="minorHAnsi" w:cstheme="minorHAnsi"/>
                <w:sz w:val="22"/>
                <w:szCs w:val="22"/>
              </w:rPr>
              <w:t>Oprogramowanie</w:t>
            </w:r>
          </w:p>
        </w:tc>
        <w:tc>
          <w:tcPr>
            <w:tcW w:w="7222" w:type="dxa"/>
            <w:vAlign w:val="center"/>
          </w:tcPr>
          <w:p w14:paraId="66690D37" w14:textId="75588C7F" w:rsidR="00667F27" w:rsidRPr="00CD63C8" w:rsidRDefault="00667F27" w:rsidP="00667F27">
            <w:pPr>
              <w:spacing w:after="160" w:line="259" w:lineRule="auto"/>
              <w:jc w:val="both"/>
              <w:rPr>
                <w:rFonts w:asciiTheme="minorHAnsi" w:hAnsiTheme="minorHAnsi" w:cstheme="minorHAnsi"/>
                <w:sz w:val="22"/>
                <w:szCs w:val="22"/>
              </w:rPr>
            </w:pPr>
            <w:r w:rsidRPr="00667F27">
              <w:rPr>
                <w:rFonts w:asciiTheme="minorHAnsi" w:hAnsiTheme="minorHAnsi" w:cstheme="minorHAnsi"/>
                <w:sz w:val="22"/>
                <w:szCs w:val="22"/>
              </w:rPr>
              <w:t>Oznacza oprogramowanie, o którym mowa tabeli w pkt. 1.3 (poz. 3)</w:t>
            </w:r>
            <w:r>
              <w:rPr>
                <w:rFonts w:asciiTheme="minorHAnsi" w:hAnsiTheme="minorHAnsi" w:cstheme="minorHAnsi"/>
                <w:sz w:val="22"/>
                <w:szCs w:val="22"/>
              </w:rPr>
              <w:t xml:space="preserve"> </w:t>
            </w:r>
            <w:r w:rsidRPr="00667F27">
              <w:rPr>
                <w:rFonts w:asciiTheme="minorHAnsi" w:hAnsiTheme="minorHAnsi" w:cstheme="minorHAnsi"/>
                <w:sz w:val="22"/>
                <w:szCs w:val="22"/>
              </w:rPr>
              <w:t>stanowiące przedmiot umowy, które może być wykorzystywane przez</w:t>
            </w:r>
            <w:r>
              <w:rPr>
                <w:rFonts w:asciiTheme="minorHAnsi" w:hAnsiTheme="minorHAnsi" w:cstheme="minorHAnsi"/>
                <w:sz w:val="22"/>
                <w:szCs w:val="22"/>
              </w:rPr>
              <w:t xml:space="preserve"> </w:t>
            </w:r>
            <w:r w:rsidRPr="00667F27">
              <w:rPr>
                <w:rFonts w:asciiTheme="minorHAnsi" w:hAnsiTheme="minorHAnsi" w:cstheme="minorHAnsi"/>
                <w:sz w:val="22"/>
                <w:szCs w:val="22"/>
              </w:rPr>
              <w:t>Zamawiającego na warunkach udzielonej mu licencji ustanowionej</w:t>
            </w:r>
            <w:r>
              <w:rPr>
                <w:rFonts w:asciiTheme="minorHAnsi" w:hAnsiTheme="minorHAnsi" w:cstheme="minorHAnsi"/>
                <w:sz w:val="22"/>
                <w:szCs w:val="22"/>
              </w:rPr>
              <w:t xml:space="preserve"> </w:t>
            </w:r>
            <w:r w:rsidRPr="00667F27">
              <w:rPr>
                <w:rFonts w:asciiTheme="minorHAnsi" w:hAnsiTheme="minorHAnsi" w:cstheme="minorHAnsi"/>
                <w:sz w:val="22"/>
                <w:szCs w:val="22"/>
              </w:rPr>
              <w:t>przez twórcę Oprogramowania.</w:t>
            </w:r>
          </w:p>
        </w:tc>
      </w:tr>
    </w:tbl>
    <w:p w14:paraId="3D00E881" w14:textId="48F982E3" w:rsidR="00CD63C8" w:rsidRDefault="00CD63C8" w:rsidP="00CD63C8">
      <w:pPr>
        <w:spacing w:after="160" w:line="259" w:lineRule="auto"/>
        <w:rPr>
          <w:rFonts w:asciiTheme="minorHAnsi" w:hAnsiTheme="minorHAnsi" w:cstheme="minorHAnsi"/>
          <w:sz w:val="22"/>
          <w:szCs w:val="22"/>
        </w:rPr>
      </w:pPr>
    </w:p>
    <w:p w14:paraId="271F0D5E" w14:textId="73025CD6" w:rsidR="00CD63C8" w:rsidRDefault="00CD63C8" w:rsidP="00667F27">
      <w:pPr>
        <w:pStyle w:val="Akapitzlist"/>
        <w:numPr>
          <w:ilvl w:val="1"/>
          <w:numId w:val="7"/>
        </w:numPr>
        <w:spacing w:after="160" w:line="259" w:lineRule="auto"/>
        <w:jc w:val="both"/>
        <w:rPr>
          <w:rFonts w:asciiTheme="minorHAnsi" w:hAnsiTheme="minorHAnsi" w:cstheme="minorHAnsi"/>
          <w:b/>
          <w:bCs/>
          <w:sz w:val="22"/>
          <w:szCs w:val="22"/>
        </w:rPr>
      </w:pPr>
      <w:r>
        <w:rPr>
          <w:rFonts w:asciiTheme="minorHAnsi" w:hAnsiTheme="minorHAnsi" w:cstheme="minorHAnsi"/>
          <w:b/>
          <w:bCs/>
          <w:sz w:val="22"/>
          <w:szCs w:val="22"/>
        </w:rPr>
        <w:t>Przedmiot zamówienia</w:t>
      </w:r>
    </w:p>
    <w:p w14:paraId="3CB07DF2" w14:textId="5BCBA89B" w:rsidR="00CD63C8" w:rsidRDefault="00CD63C8" w:rsidP="00667F2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Przedmiotem zamówienia jest:</w:t>
      </w:r>
    </w:p>
    <w:p w14:paraId="2F10260A" w14:textId="1DEC434A" w:rsidR="00CD63C8" w:rsidRDefault="00CD63C8" w:rsidP="00667F27">
      <w:pPr>
        <w:pStyle w:val="Akapitzlist"/>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Dostawa fabrycznie nowego Sprzętu;</w:t>
      </w:r>
    </w:p>
    <w:p w14:paraId="25BFE29D" w14:textId="27E1EFE6" w:rsidR="00CD63C8" w:rsidRDefault="00CD63C8" w:rsidP="00667F27">
      <w:pPr>
        <w:pStyle w:val="Akapitzlist"/>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Udzielenie przez Wykonawcę gwarancji i zapewnienie w ramach jej serwisu gwarancyjnego i wsparcia technicznego na dostarczony Sprzęt;</w:t>
      </w:r>
    </w:p>
    <w:p w14:paraId="21BD23A6" w14:textId="4A71BD84" w:rsidR="0088228F" w:rsidRDefault="0088228F" w:rsidP="00667F27">
      <w:pPr>
        <w:pStyle w:val="Akapitzlist"/>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Dostarczenie przez Wykonawcę Dokumentacji dostarczonego Sprzętu;</w:t>
      </w:r>
    </w:p>
    <w:p w14:paraId="0880452D" w14:textId="79D4BA5D" w:rsidR="0088228F" w:rsidRDefault="0088228F" w:rsidP="00667F27">
      <w:pPr>
        <w:pStyle w:val="Akapitzlist"/>
        <w:numPr>
          <w:ilvl w:val="0"/>
          <w:numId w:val="8"/>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Podłączenie Sprzętu wymienionego w tabeli w pkt. 1.3 (poz. 1) do istniejącego klastra VMware.</w:t>
      </w:r>
    </w:p>
    <w:p w14:paraId="5155EC40" w14:textId="18DE1CCF" w:rsidR="0088228F" w:rsidRDefault="00667F27" w:rsidP="00667F27">
      <w:pPr>
        <w:pStyle w:val="Akapitzlist"/>
        <w:numPr>
          <w:ilvl w:val="1"/>
          <w:numId w:val="7"/>
        </w:numPr>
        <w:spacing w:after="160" w:line="259" w:lineRule="auto"/>
        <w:jc w:val="both"/>
        <w:rPr>
          <w:rFonts w:asciiTheme="minorHAnsi" w:hAnsiTheme="minorHAnsi" w:cstheme="minorHAnsi"/>
          <w:b/>
          <w:bCs/>
          <w:sz w:val="22"/>
          <w:szCs w:val="22"/>
        </w:rPr>
      </w:pPr>
      <w:r w:rsidRPr="00667F27">
        <w:rPr>
          <w:rFonts w:asciiTheme="minorHAnsi" w:hAnsiTheme="minorHAnsi" w:cstheme="minorHAnsi"/>
          <w:b/>
          <w:bCs/>
          <w:sz w:val="22"/>
          <w:szCs w:val="22"/>
        </w:rPr>
        <w:t>Termin realizacji zamówienia oraz liczba dostarczanego sprzęt</w:t>
      </w:r>
      <w:r>
        <w:rPr>
          <w:rFonts w:asciiTheme="minorHAnsi" w:hAnsiTheme="minorHAnsi" w:cstheme="minorHAnsi"/>
          <w:b/>
          <w:bCs/>
          <w:sz w:val="22"/>
          <w:szCs w:val="22"/>
        </w:rPr>
        <w:t>u</w:t>
      </w:r>
    </w:p>
    <w:p w14:paraId="1C03EDF8" w14:textId="650730E2" w:rsidR="00667F27" w:rsidRDefault="00667F27" w:rsidP="00667F27">
      <w:pPr>
        <w:spacing w:after="160" w:line="259" w:lineRule="auto"/>
        <w:jc w:val="both"/>
        <w:rPr>
          <w:rFonts w:asciiTheme="minorHAnsi" w:hAnsiTheme="minorHAnsi" w:cstheme="minorHAnsi"/>
          <w:sz w:val="22"/>
          <w:szCs w:val="22"/>
        </w:rPr>
      </w:pPr>
      <w:r w:rsidRPr="00667F27">
        <w:rPr>
          <w:rFonts w:asciiTheme="minorHAnsi" w:hAnsiTheme="minorHAnsi" w:cstheme="minorHAnsi"/>
          <w:sz w:val="22"/>
          <w:szCs w:val="22"/>
        </w:rPr>
        <w:lastRenderedPageBreak/>
        <w:t>Zamawiający wymaga, aby dostawa sprzętu, o którym mowa w pkt 1.2 do Zamawiającego nastąpiła w</w:t>
      </w:r>
      <w:r>
        <w:rPr>
          <w:rFonts w:asciiTheme="minorHAnsi" w:hAnsiTheme="minorHAnsi" w:cstheme="minorHAnsi"/>
          <w:sz w:val="22"/>
          <w:szCs w:val="22"/>
        </w:rPr>
        <w:t xml:space="preserve"> </w:t>
      </w:r>
      <w:r w:rsidRPr="00667F27">
        <w:rPr>
          <w:rFonts w:asciiTheme="minorHAnsi" w:hAnsiTheme="minorHAnsi" w:cstheme="minorHAnsi"/>
          <w:sz w:val="22"/>
          <w:szCs w:val="22"/>
        </w:rPr>
        <w:t>terminach określonych w poniższej tabeli:</w:t>
      </w:r>
    </w:p>
    <w:tbl>
      <w:tblPr>
        <w:tblStyle w:val="Tabela-Siatka"/>
        <w:tblW w:w="0" w:type="auto"/>
        <w:tblLook w:val="04A0" w:firstRow="1" w:lastRow="0" w:firstColumn="1" w:lastColumn="0" w:noHBand="0" w:noVBand="1"/>
      </w:tblPr>
      <w:tblGrid>
        <w:gridCol w:w="526"/>
        <w:gridCol w:w="4090"/>
        <w:gridCol w:w="3016"/>
        <w:gridCol w:w="2562"/>
      </w:tblGrid>
      <w:tr w:rsidR="00667F27" w:rsidRPr="00667F27" w14:paraId="1E22D06B" w14:textId="63110964" w:rsidTr="002A2906">
        <w:trPr>
          <w:trHeight w:val="1020"/>
        </w:trPr>
        <w:tc>
          <w:tcPr>
            <w:tcW w:w="526" w:type="dxa"/>
            <w:shd w:val="clear" w:color="auto" w:fill="D9D9D9" w:themeFill="background1" w:themeFillShade="D9"/>
            <w:vAlign w:val="center"/>
          </w:tcPr>
          <w:p w14:paraId="588E9350" w14:textId="0713FB50" w:rsidR="00667F27" w:rsidRPr="00667F27" w:rsidRDefault="00667F27" w:rsidP="00667F27">
            <w:pPr>
              <w:spacing w:after="160" w:line="259" w:lineRule="auto"/>
              <w:jc w:val="center"/>
              <w:rPr>
                <w:rFonts w:asciiTheme="minorHAnsi" w:hAnsiTheme="minorHAnsi" w:cstheme="minorHAnsi"/>
                <w:b/>
                <w:bCs/>
                <w:sz w:val="22"/>
                <w:szCs w:val="22"/>
              </w:rPr>
            </w:pPr>
            <w:r w:rsidRPr="00667F27">
              <w:rPr>
                <w:rFonts w:asciiTheme="minorHAnsi" w:hAnsiTheme="minorHAnsi" w:cstheme="minorHAnsi"/>
                <w:b/>
                <w:bCs/>
                <w:sz w:val="22"/>
                <w:szCs w:val="22"/>
              </w:rPr>
              <w:t>Lp.</w:t>
            </w:r>
          </w:p>
        </w:tc>
        <w:tc>
          <w:tcPr>
            <w:tcW w:w="4090" w:type="dxa"/>
            <w:shd w:val="clear" w:color="auto" w:fill="D9D9D9" w:themeFill="background1" w:themeFillShade="D9"/>
            <w:vAlign w:val="center"/>
          </w:tcPr>
          <w:p w14:paraId="70B657D3" w14:textId="78E59A00" w:rsidR="00667F27" w:rsidRPr="00667F27" w:rsidRDefault="00667F27" w:rsidP="00667F27">
            <w:pPr>
              <w:spacing w:after="160" w:line="259" w:lineRule="auto"/>
              <w:jc w:val="center"/>
              <w:rPr>
                <w:rFonts w:asciiTheme="minorHAnsi" w:hAnsiTheme="minorHAnsi" w:cstheme="minorHAnsi"/>
                <w:b/>
                <w:bCs/>
                <w:sz w:val="22"/>
                <w:szCs w:val="22"/>
              </w:rPr>
            </w:pPr>
            <w:r w:rsidRPr="00667F27">
              <w:rPr>
                <w:rFonts w:asciiTheme="minorHAnsi" w:hAnsiTheme="minorHAnsi" w:cstheme="minorHAnsi"/>
                <w:b/>
                <w:bCs/>
                <w:sz w:val="22"/>
                <w:szCs w:val="22"/>
              </w:rPr>
              <w:t>Przedmiot dostawy</w:t>
            </w:r>
          </w:p>
        </w:tc>
        <w:tc>
          <w:tcPr>
            <w:tcW w:w="3016" w:type="dxa"/>
            <w:shd w:val="clear" w:color="auto" w:fill="D9D9D9" w:themeFill="background1" w:themeFillShade="D9"/>
            <w:vAlign w:val="center"/>
          </w:tcPr>
          <w:p w14:paraId="1E542BD8" w14:textId="61CD9926" w:rsidR="00667F27" w:rsidRPr="00667F27" w:rsidRDefault="00667F27" w:rsidP="00667F27">
            <w:pPr>
              <w:spacing w:after="160" w:line="259" w:lineRule="auto"/>
              <w:jc w:val="center"/>
              <w:rPr>
                <w:rFonts w:asciiTheme="minorHAnsi" w:hAnsiTheme="minorHAnsi" w:cstheme="minorHAnsi"/>
                <w:b/>
                <w:bCs/>
                <w:sz w:val="22"/>
                <w:szCs w:val="22"/>
              </w:rPr>
            </w:pPr>
            <w:r w:rsidRPr="00667F27">
              <w:rPr>
                <w:rFonts w:asciiTheme="minorHAnsi" w:hAnsiTheme="minorHAnsi" w:cstheme="minorHAnsi"/>
                <w:b/>
                <w:bCs/>
                <w:sz w:val="22"/>
                <w:szCs w:val="22"/>
              </w:rPr>
              <w:t>Liczba dostarczanego sprzętu/oprogramowania</w:t>
            </w:r>
          </w:p>
        </w:tc>
        <w:tc>
          <w:tcPr>
            <w:tcW w:w="2562" w:type="dxa"/>
            <w:shd w:val="clear" w:color="auto" w:fill="D9D9D9" w:themeFill="background1" w:themeFillShade="D9"/>
            <w:vAlign w:val="center"/>
          </w:tcPr>
          <w:p w14:paraId="1FA236BE" w14:textId="55BAFE4A" w:rsidR="00667F27" w:rsidRPr="00667F27" w:rsidRDefault="00667F27" w:rsidP="00667F27">
            <w:pPr>
              <w:spacing w:after="160" w:line="259" w:lineRule="auto"/>
              <w:jc w:val="center"/>
              <w:rPr>
                <w:rFonts w:asciiTheme="minorHAnsi" w:hAnsiTheme="minorHAnsi" w:cstheme="minorHAnsi"/>
                <w:b/>
                <w:bCs/>
                <w:sz w:val="22"/>
                <w:szCs w:val="22"/>
              </w:rPr>
            </w:pPr>
            <w:r w:rsidRPr="00667F27">
              <w:rPr>
                <w:rFonts w:asciiTheme="minorHAnsi" w:hAnsiTheme="minorHAnsi" w:cstheme="minorHAnsi"/>
                <w:b/>
                <w:bCs/>
                <w:sz w:val="22"/>
                <w:szCs w:val="22"/>
              </w:rPr>
              <w:t>Termin dostawy sprzętu/oprogramowania</w:t>
            </w:r>
          </w:p>
        </w:tc>
      </w:tr>
      <w:tr w:rsidR="00667F27" w14:paraId="56F9793F" w14:textId="2D1AE2B4" w:rsidTr="002A2906">
        <w:trPr>
          <w:trHeight w:val="567"/>
        </w:trPr>
        <w:tc>
          <w:tcPr>
            <w:tcW w:w="526" w:type="dxa"/>
            <w:vAlign w:val="center"/>
          </w:tcPr>
          <w:p w14:paraId="38A24F45" w14:textId="6BFDB1DE" w:rsidR="00667F27" w:rsidRDefault="00667F27" w:rsidP="00667F27">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4090" w:type="dxa"/>
            <w:vAlign w:val="center"/>
          </w:tcPr>
          <w:p w14:paraId="45C7DEF6" w14:textId="59EBBC04" w:rsidR="00667F27" w:rsidRDefault="00667F27" w:rsidP="00667F27">
            <w:pPr>
              <w:spacing w:after="160" w:line="259" w:lineRule="auto"/>
              <w:rPr>
                <w:rFonts w:asciiTheme="minorHAnsi" w:hAnsiTheme="minorHAnsi" w:cstheme="minorHAnsi"/>
                <w:sz w:val="22"/>
                <w:szCs w:val="22"/>
              </w:rPr>
            </w:pPr>
            <w:r>
              <w:rPr>
                <w:rFonts w:asciiTheme="minorHAnsi" w:hAnsiTheme="minorHAnsi" w:cstheme="minorHAnsi"/>
                <w:sz w:val="22"/>
                <w:szCs w:val="22"/>
              </w:rPr>
              <w:t>Serwer maszyn wirtualnych</w:t>
            </w:r>
          </w:p>
        </w:tc>
        <w:tc>
          <w:tcPr>
            <w:tcW w:w="3016" w:type="dxa"/>
            <w:vAlign w:val="center"/>
          </w:tcPr>
          <w:p w14:paraId="1FC1557E" w14:textId="4398D399" w:rsidR="00667F27" w:rsidRDefault="00667F27" w:rsidP="002A2906">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2562" w:type="dxa"/>
            <w:vAlign w:val="center"/>
          </w:tcPr>
          <w:p w14:paraId="7B77D865" w14:textId="233A3572" w:rsidR="00667F27" w:rsidRDefault="002A2906" w:rsidP="002A2906">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30 dni kalendarzowych od dnia zawarcia Umowy</w:t>
            </w:r>
          </w:p>
        </w:tc>
      </w:tr>
      <w:tr w:rsidR="002A2906" w14:paraId="71B33FB5" w14:textId="3FB5A60F" w:rsidTr="002A2906">
        <w:trPr>
          <w:trHeight w:val="567"/>
        </w:trPr>
        <w:tc>
          <w:tcPr>
            <w:tcW w:w="526" w:type="dxa"/>
            <w:vAlign w:val="center"/>
          </w:tcPr>
          <w:p w14:paraId="3BAD41C0" w14:textId="0B212504" w:rsidR="002A2906" w:rsidRDefault="002A2906" w:rsidP="00667F27">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4090" w:type="dxa"/>
            <w:vAlign w:val="center"/>
          </w:tcPr>
          <w:p w14:paraId="00C030C1" w14:textId="63CE1068" w:rsidR="002A2906" w:rsidRDefault="002A2906" w:rsidP="00667F27">
            <w:pPr>
              <w:spacing w:after="160" w:line="259" w:lineRule="auto"/>
              <w:rPr>
                <w:rFonts w:asciiTheme="minorHAnsi" w:hAnsiTheme="minorHAnsi" w:cstheme="minorHAnsi"/>
                <w:sz w:val="22"/>
                <w:szCs w:val="22"/>
              </w:rPr>
            </w:pPr>
            <w:r>
              <w:rPr>
                <w:rFonts w:asciiTheme="minorHAnsi" w:hAnsiTheme="minorHAnsi" w:cstheme="minorHAnsi"/>
                <w:sz w:val="22"/>
                <w:szCs w:val="22"/>
              </w:rPr>
              <w:t>Laptop</w:t>
            </w:r>
          </w:p>
        </w:tc>
        <w:tc>
          <w:tcPr>
            <w:tcW w:w="3016" w:type="dxa"/>
            <w:vAlign w:val="center"/>
          </w:tcPr>
          <w:p w14:paraId="681B12F5" w14:textId="73583EF1" w:rsidR="002A2906" w:rsidRDefault="002A2906" w:rsidP="002A2906">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2562" w:type="dxa"/>
            <w:vMerge w:val="restart"/>
            <w:vAlign w:val="center"/>
          </w:tcPr>
          <w:p w14:paraId="36B06198" w14:textId="50D8661E" w:rsidR="002A2906" w:rsidRDefault="002A2906" w:rsidP="002A2906">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14 dnia od dnia zawarcia Umowy</w:t>
            </w:r>
          </w:p>
        </w:tc>
      </w:tr>
      <w:tr w:rsidR="002A2906" w14:paraId="48664A08" w14:textId="77777777" w:rsidTr="002A2906">
        <w:trPr>
          <w:trHeight w:val="567"/>
        </w:trPr>
        <w:tc>
          <w:tcPr>
            <w:tcW w:w="526" w:type="dxa"/>
            <w:vAlign w:val="center"/>
          </w:tcPr>
          <w:p w14:paraId="098D9541" w14:textId="1732F4BE" w:rsidR="002A2906" w:rsidRDefault="002A2906" w:rsidP="00667F27">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4090" w:type="dxa"/>
            <w:vAlign w:val="center"/>
          </w:tcPr>
          <w:p w14:paraId="17A384C1" w14:textId="2839C7FD" w:rsidR="002A2906" w:rsidRDefault="002A2906" w:rsidP="00667F27">
            <w:pPr>
              <w:spacing w:after="160" w:line="259" w:lineRule="auto"/>
              <w:rPr>
                <w:rFonts w:asciiTheme="minorHAnsi" w:hAnsiTheme="minorHAnsi" w:cstheme="minorHAnsi"/>
                <w:sz w:val="22"/>
                <w:szCs w:val="22"/>
              </w:rPr>
            </w:pPr>
            <w:r>
              <w:rPr>
                <w:rFonts w:asciiTheme="minorHAnsi" w:hAnsiTheme="minorHAnsi" w:cstheme="minorHAnsi"/>
                <w:sz w:val="22"/>
                <w:szCs w:val="22"/>
              </w:rPr>
              <w:t>Oprogramowanie biurowe</w:t>
            </w:r>
          </w:p>
        </w:tc>
        <w:tc>
          <w:tcPr>
            <w:tcW w:w="3016" w:type="dxa"/>
            <w:vAlign w:val="center"/>
          </w:tcPr>
          <w:p w14:paraId="7728A50B" w14:textId="4BBA0156" w:rsidR="002A2906" w:rsidRDefault="002A2906" w:rsidP="002A2906">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9</w:t>
            </w:r>
          </w:p>
        </w:tc>
        <w:tc>
          <w:tcPr>
            <w:tcW w:w="2562" w:type="dxa"/>
            <w:vMerge/>
            <w:vAlign w:val="center"/>
          </w:tcPr>
          <w:p w14:paraId="6D509B64" w14:textId="77777777" w:rsidR="002A2906" w:rsidRDefault="002A2906" w:rsidP="00667F27">
            <w:pPr>
              <w:spacing w:after="160" w:line="259" w:lineRule="auto"/>
              <w:rPr>
                <w:rFonts w:asciiTheme="minorHAnsi" w:hAnsiTheme="minorHAnsi" w:cstheme="minorHAnsi"/>
                <w:sz w:val="22"/>
                <w:szCs w:val="22"/>
              </w:rPr>
            </w:pPr>
          </w:p>
        </w:tc>
      </w:tr>
    </w:tbl>
    <w:p w14:paraId="5FEB3C52" w14:textId="77777777" w:rsidR="00667F27" w:rsidRPr="00667F27" w:rsidRDefault="00667F27" w:rsidP="00667F27">
      <w:pPr>
        <w:spacing w:after="160" w:line="259" w:lineRule="auto"/>
        <w:rPr>
          <w:rFonts w:asciiTheme="minorHAnsi" w:hAnsiTheme="minorHAnsi" w:cstheme="minorHAnsi"/>
          <w:sz w:val="22"/>
          <w:szCs w:val="22"/>
        </w:rPr>
      </w:pPr>
    </w:p>
    <w:p w14:paraId="79BB24BF" w14:textId="2E191557" w:rsidR="008A045D" w:rsidRDefault="00F33B6B" w:rsidP="00F33B6B">
      <w:pPr>
        <w:pStyle w:val="Akapitzlist"/>
        <w:numPr>
          <w:ilvl w:val="0"/>
          <w:numId w:val="7"/>
        </w:num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Wymagania ogólne</w:t>
      </w:r>
    </w:p>
    <w:p w14:paraId="33BAB1E4" w14:textId="6E05384C" w:rsidR="008A045D" w:rsidRPr="00AD05B4" w:rsidRDefault="00AD05B4" w:rsidP="00AD05B4">
      <w:pPr>
        <w:pStyle w:val="Akapitzlist"/>
        <w:numPr>
          <w:ilvl w:val="0"/>
          <w:numId w:val="10"/>
        </w:numPr>
        <w:spacing w:after="160" w:line="259" w:lineRule="auto"/>
        <w:jc w:val="both"/>
        <w:rPr>
          <w:rFonts w:asciiTheme="minorHAnsi" w:hAnsiTheme="minorHAnsi" w:cstheme="minorHAnsi"/>
          <w:b/>
          <w:bCs/>
          <w:sz w:val="22"/>
          <w:szCs w:val="22"/>
        </w:rPr>
      </w:pPr>
      <w:r w:rsidRPr="00AD05B4">
        <w:rPr>
          <w:rFonts w:asciiTheme="minorHAnsi" w:hAnsiTheme="minorHAnsi" w:cstheme="minorHAnsi"/>
          <w:sz w:val="22"/>
          <w:szCs w:val="22"/>
        </w:rPr>
        <w:t>O ile inaczej nie zaznaczono, wszelkie zapisy OPZ zawierające parametry techniczne należy odczytywać jako parametry minimalne.</w:t>
      </w:r>
    </w:p>
    <w:p w14:paraId="1172100C" w14:textId="03F87CF1" w:rsidR="00AD05B4" w:rsidRDefault="00AD05B4" w:rsidP="00AD05B4">
      <w:pPr>
        <w:pStyle w:val="Akapitzlist"/>
        <w:numPr>
          <w:ilvl w:val="0"/>
          <w:numId w:val="10"/>
        </w:numPr>
        <w:spacing w:after="160" w:line="259" w:lineRule="auto"/>
        <w:jc w:val="both"/>
        <w:rPr>
          <w:rFonts w:asciiTheme="minorHAnsi" w:hAnsiTheme="minorHAnsi" w:cstheme="minorHAnsi"/>
          <w:sz w:val="22"/>
          <w:szCs w:val="22"/>
        </w:rPr>
      </w:pPr>
      <w:r w:rsidRPr="00AD05B4">
        <w:rPr>
          <w:rFonts w:asciiTheme="minorHAnsi" w:hAnsiTheme="minorHAnsi" w:cstheme="minorHAnsi"/>
          <w:sz w:val="22"/>
          <w:szCs w:val="22"/>
        </w:rPr>
        <w:t xml:space="preserve">Dostarczany sprzęt musi być fabrycznie nowy, nieużywany, nieregenerowany, kompletny, wyprodukowany nie wcześniej niż w </w:t>
      </w:r>
      <w:r>
        <w:rPr>
          <w:rFonts w:asciiTheme="minorHAnsi" w:hAnsiTheme="minorHAnsi" w:cstheme="minorHAnsi"/>
          <w:sz w:val="22"/>
          <w:szCs w:val="22"/>
        </w:rPr>
        <w:t>lipiec 2022 r.</w:t>
      </w:r>
      <w:r w:rsidRPr="00AD05B4">
        <w:rPr>
          <w:rFonts w:asciiTheme="minorHAnsi" w:hAnsiTheme="minorHAnsi" w:cstheme="minorHAnsi"/>
          <w:sz w:val="22"/>
          <w:szCs w:val="22"/>
        </w:rPr>
        <w:t>, wolny od jakichkolwiek wad fizycznych i prawnych, sprawny technicznie, pochodzić z oficjalnego kanału dystrybucyjnego. Przez stwierdzenie "fabrycznie nowy" należy rozumieć sprzęt opakowany oryginalnie (opakowanie musi być nienaruszone i posiadać zabezpieczenie zastosowane przez producenta). Przez "wadę fizyczną" należy rozumieć również jakąkolwiek niezgodność ze szczegółowym opisem przedmiotu zamówienia.</w:t>
      </w:r>
    </w:p>
    <w:p w14:paraId="6EAC7591" w14:textId="74CDA44D" w:rsidR="00AD05B4" w:rsidRDefault="00AD05B4" w:rsidP="00D54113">
      <w:pPr>
        <w:pStyle w:val="Akapitzlist"/>
        <w:numPr>
          <w:ilvl w:val="0"/>
          <w:numId w:val="10"/>
        </w:numPr>
        <w:spacing w:after="160" w:line="259" w:lineRule="auto"/>
        <w:jc w:val="both"/>
        <w:rPr>
          <w:rFonts w:asciiTheme="minorHAnsi" w:hAnsiTheme="minorHAnsi" w:cstheme="minorHAnsi"/>
          <w:sz w:val="22"/>
          <w:szCs w:val="22"/>
        </w:rPr>
      </w:pPr>
      <w:r w:rsidRPr="00AD05B4">
        <w:rPr>
          <w:rFonts w:asciiTheme="minorHAnsi" w:hAnsiTheme="minorHAnsi" w:cstheme="minorHAnsi"/>
          <w:sz w:val="22"/>
          <w:szCs w:val="22"/>
        </w:rPr>
        <w:t>Sprzęt musi być wyposażony we wszystkie niezbędne do jego działania i zapewnienia wymaganych funkcjonalności Sprzętu standardowe rozwiązania softwarowe wraz z prawem do bezterminowego korzystania przez Zamawiającego z tych rozwiązań w takiej funkcji, jednakże w każdym przypadku nie krócej, niż przez czas, w jakim będzie technicznie możliwe używanie Sprzętu.</w:t>
      </w:r>
    </w:p>
    <w:p w14:paraId="10251E67" w14:textId="2F7680D3" w:rsidR="00AD05B4" w:rsidRDefault="00AD05B4" w:rsidP="0001398B">
      <w:pPr>
        <w:pStyle w:val="Akapitzlist"/>
        <w:numPr>
          <w:ilvl w:val="0"/>
          <w:numId w:val="10"/>
        </w:numPr>
        <w:spacing w:after="160" w:line="259" w:lineRule="auto"/>
        <w:jc w:val="both"/>
        <w:rPr>
          <w:rFonts w:asciiTheme="minorHAnsi" w:hAnsiTheme="minorHAnsi" w:cstheme="minorHAnsi"/>
          <w:sz w:val="22"/>
          <w:szCs w:val="22"/>
        </w:rPr>
      </w:pPr>
      <w:r w:rsidRPr="00AD05B4">
        <w:rPr>
          <w:rFonts w:asciiTheme="minorHAnsi" w:hAnsiTheme="minorHAnsi" w:cstheme="minorHAnsi"/>
          <w:sz w:val="22"/>
          <w:szCs w:val="22"/>
        </w:rPr>
        <w:t>Dokumenty gwarancyjne wystawiane lub przekazywane przez Wykonawcę powinny być zgodne z</w:t>
      </w:r>
      <w:r w:rsidR="00017634">
        <w:rPr>
          <w:rFonts w:asciiTheme="minorHAnsi" w:hAnsiTheme="minorHAnsi" w:cstheme="minorHAnsi"/>
          <w:sz w:val="22"/>
          <w:szCs w:val="22"/>
        </w:rPr>
        <w:t> zapytaniem ofertowym nr WSO.271.1.2023.KG oraz niniejszym OPZ</w:t>
      </w:r>
      <w:r>
        <w:rPr>
          <w:rFonts w:asciiTheme="minorHAnsi" w:hAnsiTheme="minorHAnsi" w:cstheme="minorHAnsi"/>
          <w:sz w:val="22"/>
          <w:szCs w:val="22"/>
        </w:rPr>
        <w:t>.</w:t>
      </w:r>
    </w:p>
    <w:p w14:paraId="19BBD625" w14:textId="05D49D77" w:rsidR="00AD05B4" w:rsidRDefault="00AD05B4" w:rsidP="009E05C1">
      <w:pPr>
        <w:pStyle w:val="Akapitzlist"/>
        <w:numPr>
          <w:ilvl w:val="0"/>
          <w:numId w:val="10"/>
        </w:numPr>
        <w:spacing w:after="160" w:line="259" w:lineRule="auto"/>
        <w:jc w:val="both"/>
        <w:rPr>
          <w:rFonts w:asciiTheme="minorHAnsi" w:hAnsiTheme="minorHAnsi" w:cstheme="minorHAnsi"/>
          <w:sz w:val="22"/>
          <w:szCs w:val="22"/>
        </w:rPr>
      </w:pPr>
      <w:r w:rsidRPr="00AD05B4">
        <w:rPr>
          <w:rFonts w:asciiTheme="minorHAnsi" w:hAnsiTheme="minorHAnsi" w:cstheme="minorHAnsi"/>
          <w:sz w:val="22"/>
          <w:szCs w:val="22"/>
        </w:rPr>
        <w:t>Oprogramowanie pochodzić będzie z legalnego, tj. akceptowanego przez producenta Oprogramowania kanału dystrybucji oraz zostanie udostępnione Zamawiającemu do korzystania na warunkach stosowanych lub akceptowanych przez takiego producenta.</w:t>
      </w:r>
    </w:p>
    <w:p w14:paraId="48A99D8B" w14:textId="458A227E" w:rsidR="00AD05B4" w:rsidRDefault="00AD05B4" w:rsidP="00AD05B4">
      <w:pPr>
        <w:pStyle w:val="Akapitzlist"/>
        <w:numPr>
          <w:ilvl w:val="0"/>
          <w:numId w:val="7"/>
        </w:numPr>
        <w:spacing w:after="160" w:line="259" w:lineRule="auto"/>
        <w:jc w:val="both"/>
        <w:rPr>
          <w:rFonts w:asciiTheme="minorHAnsi" w:hAnsiTheme="minorHAnsi" w:cstheme="minorHAnsi"/>
          <w:b/>
          <w:bCs/>
          <w:sz w:val="22"/>
          <w:szCs w:val="22"/>
        </w:rPr>
      </w:pPr>
      <w:r>
        <w:rPr>
          <w:rFonts w:asciiTheme="minorHAnsi" w:hAnsiTheme="minorHAnsi" w:cstheme="minorHAnsi"/>
          <w:b/>
          <w:bCs/>
          <w:sz w:val="22"/>
          <w:szCs w:val="22"/>
        </w:rPr>
        <w:t>Kryteria równoważności</w:t>
      </w:r>
    </w:p>
    <w:p w14:paraId="00CD0D90" w14:textId="62C8D7BC" w:rsidR="00AD05B4" w:rsidRDefault="00AD05B4" w:rsidP="00C46D63">
      <w:pPr>
        <w:pStyle w:val="Akapitzlist"/>
        <w:numPr>
          <w:ilvl w:val="0"/>
          <w:numId w:val="11"/>
        </w:numPr>
        <w:spacing w:after="160" w:line="259" w:lineRule="auto"/>
        <w:jc w:val="both"/>
        <w:rPr>
          <w:rFonts w:asciiTheme="minorHAnsi" w:hAnsiTheme="minorHAnsi" w:cstheme="minorHAnsi"/>
          <w:sz w:val="22"/>
          <w:szCs w:val="22"/>
        </w:rPr>
      </w:pPr>
      <w:r w:rsidRPr="00AD05B4">
        <w:rPr>
          <w:rFonts w:asciiTheme="minorHAnsi" w:hAnsiTheme="minorHAnsi" w:cstheme="minorHAnsi"/>
          <w:sz w:val="22"/>
          <w:szCs w:val="22"/>
        </w:rPr>
        <w:t>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w:t>
      </w:r>
      <w:r w:rsidR="000A1E72">
        <w:rPr>
          <w:rFonts w:asciiTheme="minorHAnsi" w:hAnsiTheme="minorHAnsi" w:cstheme="minorHAnsi"/>
          <w:sz w:val="22"/>
          <w:szCs w:val="22"/>
        </w:rPr>
        <w:t> </w:t>
      </w:r>
      <w:r w:rsidRPr="00AD05B4">
        <w:rPr>
          <w:rFonts w:asciiTheme="minorHAnsi" w:hAnsiTheme="minorHAnsi" w:cstheme="minorHAnsi"/>
          <w:sz w:val="22"/>
          <w:szCs w:val="22"/>
        </w:rPr>
        <w:t>takich sytuacjach ewentualne wskazania na znaki towarowe, patenty, pochodzenie, źródło lub szczególny proces, należy odczytywać z wyrazami „lub równoważne”.</w:t>
      </w:r>
    </w:p>
    <w:p w14:paraId="43F55388" w14:textId="09ED8E3F" w:rsidR="000A1E72" w:rsidRDefault="000A1E72" w:rsidP="00953BA5">
      <w:pPr>
        <w:pStyle w:val="Akapitzlist"/>
        <w:numPr>
          <w:ilvl w:val="0"/>
          <w:numId w:val="11"/>
        </w:numPr>
        <w:spacing w:after="160" w:line="259" w:lineRule="auto"/>
        <w:jc w:val="both"/>
        <w:rPr>
          <w:rFonts w:asciiTheme="minorHAnsi" w:hAnsiTheme="minorHAnsi" w:cstheme="minorHAnsi"/>
          <w:sz w:val="22"/>
          <w:szCs w:val="22"/>
        </w:rPr>
      </w:pPr>
      <w:r w:rsidRPr="000A1E72">
        <w:rPr>
          <w:rFonts w:asciiTheme="minorHAnsi" w:hAnsiTheme="minorHAnsi" w:cstheme="minorHAnsi"/>
          <w:sz w:val="22"/>
          <w:szCs w:val="22"/>
        </w:rPr>
        <w:t>W sytuacjach, kiedy Zamawiający opisuje szczegółowy przedmiot zamówienia poprzez odniesienie się do norm europejskich, ocen technicznych, aprobat, specyfikacji technicznych i systemów referencji technicznych, o których mowa w art. 30 ust. 1 pkt 2 i ust. 3 ustawy Pzp, Zamawiający dopuszcza rozwiązania równoważne, a wskazane powyżej odniesienia należy</w:t>
      </w:r>
      <w:r>
        <w:rPr>
          <w:rFonts w:asciiTheme="minorHAnsi" w:hAnsiTheme="minorHAnsi" w:cstheme="minorHAnsi"/>
          <w:sz w:val="22"/>
          <w:szCs w:val="22"/>
        </w:rPr>
        <w:t xml:space="preserve"> </w:t>
      </w:r>
      <w:r w:rsidRPr="000A1E72">
        <w:rPr>
          <w:rFonts w:asciiTheme="minorHAnsi" w:hAnsiTheme="minorHAnsi" w:cstheme="minorHAnsi"/>
          <w:sz w:val="22"/>
          <w:szCs w:val="22"/>
        </w:rPr>
        <w:t>odczytywać z wyrazami „lub równoważne”.</w:t>
      </w:r>
    </w:p>
    <w:p w14:paraId="27DA4E86" w14:textId="1EA1ACC1" w:rsidR="002D00EC" w:rsidRDefault="002D00EC" w:rsidP="00E87F52">
      <w:pPr>
        <w:pStyle w:val="Akapitzlist"/>
        <w:numPr>
          <w:ilvl w:val="0"/>
          <w:numId w:val="11"/>
        </w:numPr>
        <w:spacing w:after="160" w:line="259" w:lineRule="auto"/>
        <w:jc w:val="both"/>
        <w:rPr>
          <w:rFonts w:asciiTheme="minorHAnsi" w:hAnsiTheme="minorHAnsi" w:cstheme="minorHAnsi"/>
          <w:sz w:val="22"/>
          <w:szCs w:val="22"/>
        </w:rPr>
      </w:pPr>
      <w:r w:rsidRPr="002D00EC">
        <w:rPr>
          <w:rFonts w:asciiTheme="minorHAnsi" w:hAnsiTheme="minorHAnsi" w:cstheme="minorHAnsi"/>
          <w:sz w:val="22"/>
          <w:szCs w:val="22"/>
        </w:rPr>
        <w:lastRenderedPageBreak/>
        <w:t xml:space="preserve">Pod pojęciem rozwiązań równoważnych Zamawiający rozumie taki sprzęt, który posiada parametry techniczne i/lub funkcjonalne co najmniej równe do określonych w </w:t>
      </w:r>
      <w:r>
        <w:rPr>
          <w:rFonts w:asciiTheme="minorHAnsi" w:hAnsiTheme="minorHAnsi" w:cstheme="minorHAnsi"/>
          <w:sz w:val="22"/>
          <w:szCs w:val="22"/>
        </w:rPr>
        <w:t>Opisie Przedmiotu Zamówienia</w:t>
      </w:r>
      <w:r w:rsidRPr="002D00EC">
        <w:rPr>
          <w:rFonts w:asciiTheme="minorHAnsi" w:hAnsiTheme="minorHAnsi" w:cstheme="minorHAnsi"/>
          <w:sz w:val="22"/>
          <w:szCs w:val="22"/>
        </w:rPr>
        <w:t>.</w:t>
      </w:r>
    </w:p>
    <w:p w14:paraId="7976BC89" w14:textId="3B6D3238" w:rsidR="002D00EC" w:rsidRDefault="002D00EC" w:rsidP="002D00EC">
      <w:pPr>
        <w:pStyle w:val="Akapitzlist"/>
        <w:spacing w:after="160" w:line="259" w:lineRule="auto"/>
        <w:jc w:val="both"/>
        <w:rPr>
          <w:rFonts w:asciiTheme="minorHAnsi" w:hAnsiTheme="minorHAnsi" w:cstheme="minorHAnsi"/>
          <w:sz w:val="22"/>
          <w:szCs w:val="22"/>
        </w:rPr>
      </w:pPr>
      <w:r w:rsidRPr="002D00EC">
        <w:rPr>
          <w:rFonts w:asciiTheme="minorHAnsi" w:hAnsiTheme="minorHAnsi" w:cstheme="minorHAnsi"/>
          <w:sz w:val="22"/>
          <w:szCs w:val="22"/>
        </w:rPr>
        <w:t>Wykonawca, który powołuje się na rozwiązania równoważne opisywane przez Zamawiającego, jest obowiązany wykazać, że oferowane przez niego dostawy lub usługi spełniają wymagania określone przez Zamawiającego</w:t>
      </w:r>
    </w:p>
    <w:p w14:paraId="672C5A78" w14:textId="5DCD9E11" w:rsidR="002D00EC" w:rsidRPr="00AE3721" w:rsidRDefault="002D00EC" w:rsidP="00F26EB5">
      <w:pPr>
        <w:pStyle w:val="Akapitzlist"/>
        <w:numPr>
          <w:ilvl w:val="0"/>
          <w:numId w:val="11"/>
        </w:numPr>
        <w:spacing w:after="160" w:line="259" w:lineRule="auto"/>
        <w:jc w:val="both"/>
        <w:rPr>
          <w:rFonts w:asciiTheme="minorHAnsi" w:hAnsiTheme="minorHAnsi" w:cstheme="minorHAnsi"/>
          <w:sz w:val="22"/>
          <w:szCs w:val="22"/>
        </w:rPr>
      </w:pPr>
      <w:r w:rsidRPr="00AE3721">
        <w:rPr>
          <w:rFonts w:asciiTheme="minorHAnsi" w:hAnsiTheme="minorHAnsi" w:cstheme="minorHAnsi"/>
          <w:sz w:val="22"/>
          <w:szCs w:val="22"/>
        </w:rPr>
        <w:t>Oprogramowanie równoważne musi być kompatybilne z oryginalnym Oprogramowaniem oraz posiadać wszystkie jego cechy funkcjonalne. W szczególności musi charakteryzować się cechami wskazanymi w pkt. 4</w:t>
      </w:r>
      <w:r w:rsidR="00AE3721" w:rsidRPr="00AE3721">
        <w:rPr>
          <w:rFonts w:asciiTheme="minorHAnsi" w:hAnsiTheme="minorHAnsi" w:cstheme="minorHAnsi"/>
          <w:sz w:val="22"/>
          <w:szCs w:val="22"/>
        </w:rPr>
        <w:t xml:space="preserve"> - Zestawienie minimalnych parametrów technicznych wymaganych odnośnie laptopów i oprogramowania biurowego</w:t>
      </w:r>
      <w:r w:rsidRPr="00AE3721">
        <w:rPr>
          <w:rFonts w:asciiTheme="minorHAnsi" w:hAnsiTheme="minorHAnsi" w:cstheme="minorHAnsi"/>
          <w:sz w:val="22"/>
          <w:szCs w:val="22"/>
        </w:rPr>
        <w:t xml:space="preserve"> i spełniać wymagania tam wskazane.</w:t>
      </w:r>
    </w:p>
    <w:p w14:paraId="079648B6" w14:textId="77777777" w:rsidR="00AE3721" w:rsidRPr="00AE3721" w:rsidRDefault="00AE3721" w:rsidP="00AE3721">
      <w:pPr>
        <w:spacing w:after="160" w:line="259" w:lineRule="auto"/>
        <w:jc w:val="both"/>
        <w:rPr>
          <w:rFonts w:asciiTheme="minorHAnsi" w:hAnsiTheme="minorHAnsi" w:cstheme="minorHAnsi"/>
          <w:color w:val="FF0000"/>
          <w:sz w:val="22"/>
          <w:szCs w:val="22"/>
        </w:rPr>
      </w:pPr>
    </w:p>
    <w:p w14:paraId="20CA0B96" w14:textId="2A28602F" w:rsidR="002D00EC" w:rsidRPr="002D00EC" w:rsidRDefault="002D00EC" w:rsidP="002D00EC">
      <w:pPr>
        <w:pStyle w:val="Akapitzlist"/>
        <w:numPr>
          <w:ilvl w:val="0"/>
          <w:numId w:val="7"/>
        </w:numPr>
        <w:spacing w:after="160" w:line="259" w:lineRule="auto"/>
        <w:jc w:val="both"/>
        <w:rPr>
          <w:rFonts w:asciiTheme="minorHAnsi" w:hAnsiTheme="minorHAnsi" w:cstheme="minorHAnsi"/>
          <w:b/>
          <w:bCs/>
          <w:color w:val="FF0000"/>
          <w:sz w:val="22"/>
          <w:szCs w:val="22"/>
        </w:rPr>
      </w:pPr>
      <w:r>
        <w:rPr>
          <w:rFonts w:asciiTheme="minorHAnsi" w:hAnsiTheme="minorHAnsi" w:cstheme="minorHAnsi"/>
          <w:b/>
          <w:bCs/>
          <w:sz w:val="22"/>
          <w:szCs w:val="22"/>
        </w:rPr>
        <w:t>Wymagania szczegółowe Zamawiającego:</w:t>
      </w:r>
    </w:p>
    <w:p w14:paraId="69FEC0F1" w14:textId="0021A5A6" w:rsidR="002D00EC" w:rsidRDefault="002D00EC" w:rsidP="002D00EC">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Zestawienie minimalnych parametrów technicznych wymaganych odnośnie serwera maszyn wirtualnych</w:t>
      </w:r>
    </w:p>
    <w:tbl>
      <w:tblPr>
        <w:tblStyle w:val="Tabela-Siatka"/>
        <w:tblW w:w="0" w:type="auto"/>
        <w:tblLook w:val="04A0" w:firstRow="1" w:lastRow="0" w:firstColumn="1" w:lastColumn="0" w:noHBand="0" w:noVBand="1"/>
      </w:tblPr>
      <w:tblGrid>
        <w:gridCol w:w="486"/>
        <w:gridCol w:w="2245"/>
        <w:gridCol w:w="7463"/>
      </w:tblGrid>
      <w:tr w:rsidR="002D00EC" w:rsidRPr="002D00EC" w14:paraId="5D628699" w14:textId="77777777" w:rsidTr="00C82601">
        <w:trPr>
          <w:trHeight w:val="624"/>
        </w:trPr>
        <w:tc>
          <w:tcPr>
            <w:tcW w:w="0" w:type="auto"/>
            <w:shd w:val="clear" w:color="auto" w:fill="D9D9D9" w:themeFill="background1" w:themeFillShade="D9"/>
            <w:vAlign w:val="center"/>
          </w:tcPr>
          <w:p w14:paraId="46D66AF9" w14:textId="101083E1" w:rsidR="002D00EC" w:rsidRPr="002D00EC" w:rsidRDefault="002D00EC" w:rsidP="0084619C">
            <w:pPr>
              <w:jc w:val="center"/>
              <w:rPr>
                <w:rFonts w:asciiTheme="minorHAnsi" w:hAnsiTheme="minorHAnsi" w:cstheme="minorHAnsi"/>
                <w:b/>
                <w:bCs/>
                <w:sz w:val="22"/>
                <w:szCs w:val="22"/>
              </w:rPr>
            </w:pPr>
            <w:r w:rsidRPr="002D00EC">
              <w:rPr>
                <w:rFonts w:asciiTheme="minorHAnsi" w:hAnsiTheme="minorHAnsi" w:cstheme="minorHAnsi"/>
                <w:b/>
                <w:bCs/>
                <w:sz w:val="22"/>
                <w:szCs w:val="22"/>
              </w:rPr>
              <w:t>Lp.</w:t>
            </w:r>
          </w:p>
        </w:tc>
        <w:tc>
          <w:tcPr>
            <w:tcW w:w="0" w:type="auto"/>
            <w:shd w:val="clear" w:color="auto" w:fill="D9D9D9" w:themeFill="background1" w:themeFillShade="D9"/>
            <w:vAlign w:val="center"/>
          </w:tcPr>
          <w:p w14:paraId="2AD2BCB5" w14:textId="2592FB9A" w:rsidR="002D00EC" w:rsidRPr="002D00EC" w:rsidRDefault="002D00EC" w:rsidP="003E5C89">
            <w:pPr>
              <w:jc w:val="center"/>
              <w:rPr>
                <w:rFonts w:asciiTheme="minorHAnsi" w:hAnsiTheme="minorHAnsi" w:cstheme="minorHAnsi"/>
                <w:b/>
                <w:bCs/>
                <w:sz w:val="22"/>
                <w:szCs w:val="22"/>
              </w:rPr>
            </w:pPr>
            <w:r w:rsidRPr="002D00EC">
              <w:rPr>
                <w:rFonts w:asciiTheme="minorHAnsi" w:hAnsiTheme="minorHAnsi" w:cstheme="minorHAnsi"/>
                <w:b/>
                <w:bCs/>
                <w:sz w:val="22"/>
                <w:szCs w:val="22"/>
              </w:rPr>
              <w:t>Nazwa parametru</w:t>
            </w:r>
          </w:p>
        </w:tc>
        <w:tc>
          <w:tcPr>
            <w:tcW w:w="0" w:type="auto"/>
            <w:shd w:val="clear" w:color="auto" w:fill="D9D9D9" w:themeFill="background1" w:themeFillShade="D9"/>
            <w:vAlign w:val="center"/>
          </w:tcPr>
          <w:p w14:paraId="719E34F5" w14:textId="196640B4" w:rsidR="002D00EC" w:rsidRPr="002D00EC" w:rsidRDefault="002D00EC" w:rsidP="003E5C89">
            <w:pPr>
              <w:jc w:val="center"/>
              <w:rPr>
                <w:rFonts w:asciiTheme="minorHAnsi" w:hAnsiTheme="minorHAnsi" w:cstheme="minorHAnsi"/>
                <w:b/>
                <w:bCs/>
                <w:sz w:val="22"/>
                <w:szCs w:val="22"/>
              </w:rPr>
            </w:pPr>
            <w:r w:rsidRPr="002D00EC">
              <w:rPr>
                <w:rFonts w:asciiTheme="minorHAnsi" w:hAnsiTheme="minorHAnsi" w:cstheme="minorHAnsi"/>
                <w:b/>
                <w:bCs/>
                <w:sz w:val="22"/>
                <w:szCs w:val="22"/>
              </w:rPr>
              <w:t>Minimalne wartości wymagane przez Zamawiającego</w:t>
            </w:r>
          </w:p>
        </w:tc>
      </w:tr>
      <w:tr w:rsidR="002D00EC" w:rsidRPr="003E5C89" w14:paraId="2F30FAC5" w14:textId="77777777" w:rsidTr="00C82601">
        <w:trPr>
          <w:trHeight w:val="227"/>
        </w:trPr>
        <w:tc>
          <w:tcPr>
            <w:tcW w:w="0" w:type="auto"/>
            <w:vAlign w:val="center"/>
          </w:tcPr>
          <w:p w14:paraId="1304221F" w14:textId="3D2555CF" w:rsidR="002D00EC" w:rsidRPr="003E5C89" w:rsidRDefault="003E5C89" w:rsidP="0084619C">
            <w:pPr>
              <w:jc w:val="center"/>
              <w:rPr>
                <w:rFonts w:asciiTheme="minorHAnsi" w:hAnsiTheme="minorHAnsi" w:cstheme="minorHAnsi"/>
                <w:b/>
                <w:bCs/>
                <w:sz w:val="22"/>
                <w:szCs w:val="22"/>
              </w:rPr>
            </w:pPr>
            <w:r w:rsidRPr="003E5C89">
              <w:rPr>
                <w:rFonts w:asciiTheme="minorHAnsi" w:hAnsiTheme="minorHAnsi" w:cstheme="minorHAnsi"/>
                <w:b/>
                <w:bCs/>
                <w:sz w:val="22"/>
                <w:szCs w:val="22"/>
              </w:rPr>
              <w:t>A</w:t>
            </w:r>
          </w:p>
        </w:tc>
        <w:tc>
          <w:tcPr>
            <w:tcW w:w="0" w:type="auto"/>
            <w:vAlign w:val="center"/>
          </w:tcPr>
          <w:p w14:paraId="209DC0CA" w14:textId="5C59B4B9" w:rsidR="002D00EC" w:rsidRPr="003E5C89" w:rsidRDefault="003E5C89" w:rsidP="003E5C89">
            <w:pPr>
              <w:jc w:val="center"/>
              <w:rPr>
                <w:rFonts w:asciiTheme="minorHAnsi" w:hAnsiTheme="minorHAnsi" w:cstheme="minorHAnsi"/>
                <w:b/>
                <w:bCs/>
                <w:sz w:val="22"/>
                <w:szCs w:val="22"/>
              </w:rPr>
            </w:pPr>
            <w:r w:rsidRPr="003E5C89">
              <w:rPr>
                <w:rFonts w:asciiTheme="minorHAnsi" w:hAnsiTheme="minorHAnsi" w:cstheme="minorHAnsi"/>
                <w:b/>
                <w:bCs/>
                <w:sz w:val="22"/>
                <w:szCs w:val="22"/>
              </w:rPr>
              <w:t>B</w:t>
            </w:r>
          </w:p>
        </w:tc>
        <w:tc>
          <w:tcPr>
            <w:tcW w:w="0" w:type="auto"/>
            <w:vAlign w:val="center"/>
          </w:tcPr>
          <w:p w14:paraId="5EF9C615" w14:textId="787704D4" w:rsidR="002D00EC" w:rsidRPr="003E5C89" w:rsidRDefault="003E5C89" w:rsidP="003E5C89">
            <w:pPr>
              <w:jc w:val="center"/>
              <w:rPr>
                <w:rFonts w:asciiTheme="minorHAnsi" w:hAnsiTheme="minorHAnsi" w:cstheme="minorHAnsi"/>
                <w:b/>
                <w:bCs/>
                <w:sz w:val="22"/>
                <w:szCs w:val="22"/>
              </w:rPr>
            </w:pPr>
            <w:r w:rsidRPr="003E5C89">
              <w:rPr>
                <w:rFonts w:asciiTheme="minorHAnsi" w:hAnsiTheme="minorHAnsi" w:cstheme="minorHAnsi"/>
                <w:b/>
                <w:bCs/>
                <w:sz w:val="22"/>
                <w:szCs w:val="22"/>
              </w:rPr>
              <w:t>C</w:t>
            </w:r>
          </w:p>
        </w:tc>
      </w:tr>
      <w:tr w:rsidR="003E5C89" w14:paraId="67FFF50D" w14:textId="77777777" w:rsidTr="00C82601">
        <w:trPr>
          <w:trHeight w:val="397"/>
        </w:trPr>
        <w:tc>
          <w:tcPr>
            <w:tcW w:w="0" w:type="auto"/>
            <w:vAlign w:val="center"/>
          </w:tcPr>
          <w:p w14:paraId="7E81732B" w14:textId="78683071" w:rsidR="003E5C89" w:rsidRPr="00C82601" w:rsidRDefault="0084619C"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w:t>
            </w:r>
          </w:p>
        </w:tc>
        <w:tc>
          <w:tcPr>
            <w:tcW w:w="0" w:type="auto"/>
            <w:vAlign w:val="center"/>
          </w:tcPr>
          <w:p w14:paraId="472C324E" w14:textId="49A4E691" w:rsidR="003E5C89" w:rsidRPr="00C82601" w:rsidRDefault="0084619C"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Liczba procesorów</w:t>
            </w:r>
          </w:p>
        </w:tc>
        <w:tc>
          <w:tcPr>
            <w:tcW w:w="0" w:type="auto"/>
            <w:vAlign w:val="center"/>
          </w:tcPr>
          <w:p w14:paraId="0592B394" w14:textId="562E2AAE" w:rsidR="003E5C89" w:rsidRPr="00C82601" w:rsidRDefault="0084619C"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2</w:t>
            </w:r>
          </w:p>
        </w:tc>
      </w:tr>
      <w:tr w:rsidR="0084619C" w14:paraId="040C5EDB" w14:textId="77777777" w:rsidTr="00C82601">
        <w:trPr>
          <w:trHeight w:val="397"/>
        </w:trPr>
        <w:tc>
          <w:tcPr>
            <w:tcW w:w="0" w:type="auto"/>
            <w:vAlign w:val="center"/>
          </w:tcPr>
          <w:p w14:paraId="50DD4BAF" w14:textId="699FB167" w:rsidR="0084619C" w:rsidRPr="00C82601" w:rsidRDefault="0084619C"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2</w:t>
            </w:r>
          </w:p>
        </w:tc>
        <w:tc>
          <w:tcPr>
            <w:tcW w:w="0" w:type="auto"/>
            <w:vAlign w:val="center"/>
          </w:tcPr>
          <w:p w14:paraId="54AD5602" w14:textId="37C3F9A4" w:rsidR="0084619C" w:rsidRPr="00C82601" w:rsidRDefault="0084619C"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Procesor</w:t>
            </w:r>
          </w:p>
        </w:tc>
        <w:tc>
          <w:tcPr>
            <w:tcW w:w="0" w:type="auto"/>
            <w:vAlign w:val="center"/>
          </w:tcPr>
          <w:p w14:paraId="18C977FA" w14:textId="779269ED" w:rsidR="0084619C" w:rsidRPr="00C82601" w:rsidRDefault="002D63E3" w:rsidP="009D2BD8">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Procesor do zastosowań serwerowych klasy x86-64. Każdy z zaoferowanych procesorów musi uzyskiwać w teście Passmark CPU Mark wynik min.: 20 700 punktów (CPU Mark), wynik zaproponowanego procesora musi znajdować się w tabeli wydajności procesorów, pobranej ze strony http://www.cpubenchmark.net, stanowiącej Załącznik nr 1 do OPZ</w:t>
            </w:r>
          </w:p>
        </w:tc>
      </w:tr>
      <w:tr w:rsidR="002D63E3" w14:paraId="6F5AAF32" w14:textId="77777777" w:rsidTr="00C82601">
        <w:trPr>
          <w:trHeight w:val="397"/>
        </w:trPr>
        <w:tc>
          <w:tcPr>
            <w:tcW w:w="0" w:type="auto"/>
            <w:vAlign w:val="center"/>
          </w:tcPr>
          <w:p w14:paraId="071DE98A" w14:textId="05000A7A" w:rsidR="002D63E3" w:rsidRPr="00C82601" w:rsidRDefault="002D63E3"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3</w:t>
            </w:r>
          </w:p>
        </w:tc>
        <w:tc>
          <w:tcPr>
            <w:tcW w:w="0" w:type="auto"/>
            <w:vAlign w:val="center"/>
          </w:tcPr>
          <w:p w14:paraId="2194FFDE" w14:textId="60DBE632" w:rsidR="002D63E3" w:rsidRPr="00C82601" w:rsidRDefault="002D63E3"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Płyta główna</w:t>
            </w:r>
          </w:p>
        </w:tc>
        <w:tc>
          <w:tcPr>
            <w:tcW w:w="0" w:type="auto"/>
            <w:vAlign w:val="center"/>
          </w:tcPr>
          <w:p w14:paraId="6C28ABFB" w14:textId="3D52680E" w:rsidR="002D63E3" w:rsidRPr="00C82601" w:rsidRDefault="002D63E3" w:rsidP="009D2BD8">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Dwuprocesorowa oparta na chipsecie kompatybilnym z dostarczonymi procesorami, wyposażona w minimum 32 sloty na pamięć RAM</w:t>
            </w:r>
            <w:r w:rsidR="009D2BD8" w:rsidRPr="00C82601">
              <w:rPr>
                <w:rFonts w:asciiTheme="minorHAnsi" w:hAnsiTheme="minorHAnsi" w:cstheme="minorHAnsi"/>
                <w:sz w:val="18"/>
                <w:szCs w:val="18"/>
              </w:rPr>
              <w:t xml:space="preserve"> i możliwości instalacji minimum 8 TB pamięci RAM.</w:t>
            </w:r>
          </w:p>
        </w:tc>
      </w:tr>
      <w:tr w:rsidR="002D63E3" w14:paraId="5A6135F9" w14:textId="77777777" w:rsidTr="00C82601">
        <w:trPr>
          <w:trHeight w:val="397"/>
        </w:trPr>
        <w:tc>
          <w:tcPr>
            <w:tcW w:w="0" w:type="auto"/>
            <w:vAlign w:val="center"/>
          </w:tcPr>
          <w:p w14:paraId="56AB0A1D" w14:textId="5E60653A" w:rsidR="002D63E3" w:rsidRPr="00C82601" w:rsidRDefault="002D63E3"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4</w:t>
            </w:r>
          </w:p>
        </w:tc>
        <w:tc>
          <w:tcPr>
            <w:tcW w:w="0" w:type="auto"/>
            <w:vAlign w:val="center"/>
          </w:tcPr>
          <w:p w14:paraId="7AAFDCFD" w14:textId="4AB5CD66" w:rsidR="002D63E3" w:rsidRPr="00C82601" w:rsidRDefault="002D63E3"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Pamięć RAM</w:t>
            </w:r>
          </w:p>
        </w:tc>
        <w:tc>
          <w:tcPr>
            <w:tcW w:w="0" w:type="auto"/>
            <w:vAlign w:val="center"/>
          </w:tcPr>
          <w:p w14:paraId="47BDE0AD" w14:textId="0894E67F" w:rsidR="002D63E3" w:rsidRPr="00C82601" w:rsidRDefault="002D63E3" w:rsidP="009D2BD8">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Min. 512 GB, pracująca z maksymalną częstotliwością obsługiwaną przez zaproponowany procesor, typu RDIMM lub LRDIMM, typu ECC (error-correcting code memory).</w:t>
            </w:r>
          </w:p>
        </w:tc>
      </w:tr>
      <w:tr w:rsidR="009D2BD8" w14:paraId="45E40312" w14:textId="77777777" w:rsidTr="00C82601">
        <w:trPr>
          <w:trHeight w:val="397"/>
        </w:trPr>
        <w:tc>
          <w:tcPr>
            <w:tcW w:w="0" w:type="auto"/>
            <w:vAlign w:val="center"/>
          </w:tcPr>
          <w:p w14:paraId="3A7D9CD4" w14:textId="575693DE" w:rsidR="009D2BD8" w:rsidRPr="00C82601" w:rsidRDefault="009D2BD8"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5</w:t>
            </w:r>
          </w:p>
        </w:tc>
        <w:tc>
          <w:tcPr>
            <w:tcW w:w="0" w:type="auto"/>
            <w:vAlign w:val="center"/>
          </w:tcPr>
          <w:p w14:paraId="7FF648AE" w14:textId="0621622C" w:rsidR="009D2BD8" w:rsidRPr="00C82601" w:rsidRDefault="009D2BD8"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Kontroler RAID</w:t>
            </w:r>
          </w:p>
        </w:tc>
        <w:tc>
          <w:tcPr>
            <w:tcW w:w="0" w:type="auto"/>
            <w:vAlign w:val="center"/>
          </w:tcPr>
          <w:p w14:paraId="264F28FC" w14:textId="367E21B5" w:rsidR="009D2BD8" w:rsidRPr="00C82601" w:rsidRDefault="009D2BD8" w:rsidP="009D2BD8">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Wbudowany sprzętowy kontroler RAID wspierający co najmniej tryby RAID 0/1/10/5/50/6/60, wyposażony w minimum 8GB pamięci cache z mechanizmem podtrzymującym zawartość pamięci cache w razie braku zasilania. Kontroler wraz z niezbędnymi elementami zapewniający obsługę napędów dyskowych SSD/SATA/SAS/NVMe.</w:t>
            </w:r>
          </w:p>
        </w:tc>
      </w:tr>
      <w:tr w:rsidR="00803554" w14:paraId="06CA48BD" w14:textId="77777777" w:rsidTr="00C82601">
        <w:trPr>
          <w:trHeight w:val="397"/>
        </w:trPr>
        <w:tc>
          <w:tcPr>
            <w:tcW w:w="0" w:type="auto"/>
            <w:vAlign w:val="center"/>
          </w:tcPr>
          <w:p w14:paraId="6EC0E1AE" w14:textId="2199765D" w:rsidR="00803554"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6</w:t>
            </w:r>
          </w:p>
        </w:tc>
        <w:tc>
          <w:tcPr>
            <w:tcW w:w="0" w:type="auto"/>
            <w:vAlign w:val="center"/>
          </w:tcPr>
          <w:p w14:paraId="789ED14F" w14:textId="7C273CAA" w:rsidR="00803554" w:rsidRPr="00C82601" w:rsidRDefault="00803554"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Interfejs FC</w:t>
            </w:r>
          </w:p>
        </w:tc>
        <w:tc>
          <w:tcPr>
            <w:tcW w:w="0" w:type="auto"/>
            <w:vAlign w:val="center"/>
          </w:tcPr>
          <w:p w14:paraId="26B558AB" w14:textId="77777777" w:rsidR="00803554" w:rsidRPr="00C82601" w:rsidRDefault="00803554" w:rsidP="00803554">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Minimum jedna dwuportowa karta 10Gb SFP+. Karta nie powinna zajmować slotów PCI-e i być zainstalowana w dedykowanym złączu dla karty sieciowej.</w:t>
            </w:r>
          </w:p>
          <w:p w14:paraId="7FD0C2B3" w14:textId="0D15CFED" w:rsidR="00803554" w:rsidRPr="00C82601" w:rsidRDefault="00803554" w:rsidP="00803554">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Minimum jedna dwuportowa karta FC 16Gb SFP+. Wszystkie porty obsadzone wkładkami MM.</w:t>
            </w:r>
          </w:p>
        </w:tc>
      </w:tr>
      <w:tr w:rsidR="00803554" w14:paraId="082DEAB2" w14:textId="77777777" w:rsidTr="00C82601">
        <w:trPr>
          <w:trHeight w:val="397"/>
        </w:trPr>
        <w:tc>
          <w:tcPr>
            <w:tcW w:w="0" w:type="auto"/>
            <w:vAlign w:val="center"/>
          </w:tcPr>
          <w:p w14:paraId="6DC2260E" w14:textId="575499F2" w:rsidR="00803554"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7</w:t>
            </w:r>
          </w:p>
        </w:tc>
        <w:tc>
          <w:tcPr>
            <w:tcW w:w="0" w:type="auto"/>
            <w:vAlign w:val="center"/>
          </w:tcPr>
          <w:p w14:paraId="4C3AD36F" w14:textId="2E4002D4" w:rsidR="00803554" w:rsidRPr="00C82601" w:rsidRDefault="00803554"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Sloty rozszerzeń</w:t>
            </w:r>
          </w:p>
        </w:tc>
        <w:tc>
          <w:tcPr>
            <w:tcW w:w="0" w:type="auto"/>
            <w:vAlign w:val="center"/>
          </w:tcPr>
          <w:p w14:paraId="07CE15FB" w14:textId="784CE9B4" w:rsidR="00803554" w:rsidRPr="00C82601" w:rsidRDefault="00803554" w:rsidP="00803554">
            <w:pPr>
              <w:spacing w:line="300" w:lineRule="auto"/>
              <w:jc w:val="both"/>
              <w:rPr>
                <w:rFonts w:asciiTheme="minorHAnsi" w:hAnsiTheme="minorHAnsi" w:cstheme="minorHAnsi"/>
                <w:sz w:val="18"/>
                <w:szCs w:val="18"/>
              </w:rPr>
            </w:pPr>
            <w:r w:rsidRPr="00C82601">
              <w:rPr>
                <w:rFonts w:asciiTheme="minorHAnsi" w:hAnsiTheme="minorHAnsi" w:cstheme="minorHAnsi"/>
                <w:sz w:val="18"/>
                <w:szCs w:val="18"/>
              </w:rPr>
              <w:t>Min. 2 aktywnych gniazd PCI-Express generacji 4, x16 (szybkość slotu – bus width). Możliwość rozbudowy o dodatkowy 3 gniazdo PCI-Express generacji 4, x16 (szybkość slotu – bus width).</w:t>
            </w:r>
          </w:p>
        </w:tc>
      </w:tr>
      <w:tr w:rsidR="00921FF6" w14:paraId="236EC2ED" w14:textId="77777777" w:rsidTr="00C82601">
        <w:trPr>
          <w:trHeight w:val="397"/>
        </w:trPr>
        <w:tc>
          <w:tcPr>
            <w:tcW w:w="0" w:type="auto"/>
            <w:vAlign w:val="center"/>
          </w:tcPr>
          <w:p w14:paraId="5E69998B" w14:textId="746E1F3F"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8</w:t>
            </w:r>
          </w:p>
        </w:tc>
        <w:tc>
          <w:tcPr>
            <w:tcW w:w="0" w:type="auto"/>
            <w:vAlign w:val="center"/>
          </w:tcPr>
          <w:p w14:paraId="14345998" w14:textId="3840A54E" w:rsidR="00921FF6" w:rsidRPr="00C82601" w:rsidRDefault="00921FF6"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Grafika</w:t>
            </w:r>
          </w:p>
        </w:tc>
        <w:tc>
          <w:tcPr>
            <w:tcW w:w="0" w:type="auto"/>
            <w:vAlign w:val="center"/>
          </w:tcPr>
          <w:p w14:paraId="375DC581" w14:textId="149C7B16" w:rsidR="00921FF6" w:rsidRPr="00C82601" w:rsidRDefault="00921FF6" w:rsidP="00803554">
            <w:pPr>
              <w:spacing w:line="300" w:lineRule="auto"/>
              <w:jc w:val="both"/>
              <w:rPr>
                <w:rFonts w:asciiTheme="minorHAnsi" w:hAnsiTheme="minorHAnsi" w:cstheme="minorHAnsi"/>
                <w:sz w:val="18"/>
                <w:szCs w:val="18"/>
              </w:rPr>
            </w:pPr>
            <w:r w:rsidRPr="00C82601">
              <w:rPr>
                <w:rFonts w:asciiTheme="minorHAnsi" w:eastAsia="Calibri" w:hAnsiTheme="minorHAnsi" w:cstheme="minorHAnsi"/>
                <w:sz w:val="18"/>
                <w:szCs w:val="18"/>
                <w:lang w:eastAsia="en-US"/>
              </w:rPr>
              <w:t>Zintegrowana karta graficzna</w:t>
            </w:r>
          </w:p>
        </w:tc>
      </w:tr>
      <w:tr w:rsidR="00921FF6" w14:paraId="078E3BC8" w14:textId="77777777" w:rsidTr="00C82601">
        <w:trPr>
          <w:trHeight w:val="397"/>
        </w:trPr>
        <w:tc>
          <w:tcPr>
            <w:tcW w:w="0" w:type="auto"/>
            <w:vAlign w:val="center"/>
          </w:tcPr>
          <w:p w14:paraId="0382A696" w14:textId="742E4B7C"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9</w:t>
            </w:r>
          </w:p>
        </w:tc>
        <w:tc>
          <w:tcPr>
            <w:tcW w:w="0" w:type="auto"/>
            <w:vAlign w:val="center"/>
          </w:tcPr>
          <w:p w14:paraId="463D75AD" w14:textId="72845773" w:rsidR="00921FF6" w:rsidRPr="00C82601" w:rsidRDefault="00921FF6"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Dysk twardy</w:t>
            </w:r>
          </w:p>
        </w:tc>
        <w:tc>
          <w:tcPr>
            <w:tcW w:w="0" w:type="auto"/>
            <w:vAlign w:val="center"/>
          </w:tcPr>
          <w:p w14:paraId="4B6ADD25" w14:textId="77777777"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Zatoki dyskowe gotowe do zainstalowania min. 8 dysków SFF typu Hot Swap, SAS/SATA/SSD 2,5”.</w:t>
            </w:r>
          </w:p>
          <w:p w14:paraId="5DB2BDB7" w14:textId="77777777"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Serwer umożliwiający instalację pamięci flash w postaci kart microSD/SD zapewniających minimalną pojemność 32GB i redundancję danych RAID-1. Zastosowane rozwiązanie musi posiadać gwarancję producenta serwera.</w:t>
            </w:r>
          </w:p>
          <w:p w14:paraId="3ED835A1" w14:textId="2D24F730"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Zainstalowane min. 2szt. dysków M.2 SSD 480GB 2,5” pracujące w RAID1</w:t>
            </w:r>
          </w:p>
        </w:tc>
      </w:tr>
      <w:tr w:rsidR="00921FF6" w14:paraId="18CE0900" w14:textId="77777777" w:rsidTr="00C82601">
        <w:trPr>
          <w:trHeight w:val="397"/>
        </w:trPr>
        <w:tc>
          <w:tcPr>
            <w:tcW w:w="0" w:type="auto"/>
            <w:vAlign w:val="center"/>
          </w:tcPr>
          <w:p w14:paraId="5303C434" w14:textId="22FC80DA"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10</w:t>
            </w:r>
          </w:p>
        </w:tc>
        <w:tc>
          <w:tcPr>
            <w:tcW w:w="0" w:type="auto"/>
            <w:vAlign w:val="center"/>
          </w:tcPr>
          <w:p w14:paraId="528AE0BF" w14:textId="3AF09CE7" w:rsidR="00921FF6" w:rsidRPr="00C82601" w:rsidRDefault="00921FF6"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Zasilacz</w:t>
            </w:r>
          </w:p>
        </w:tc>
        <w:tc>
          <w:tcPr>
            <w:tcW w:w="0" w:type="auto"/>
            <w:vAlign w:val="center"/>
          </w:tcPr>
          <w:p w14:paraId="3AA98FCF" w14:textId="77777777"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Dwa redundantne zasilacze hot-plug AC/DC 230V 60/50 Hz, każdy o mocy min. 500W.</w:t>
            </w:r>
          </w:p>
          <w:p w14:paraId="34DCE1C5" w14:textId="15FECBBF"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Dostarczone kable połączeniowe.</w:t>
            </w:r>
          </w:p>
        </w:tc>
      </w:tr>
      <w:tr w:rsidR="00921FF6" w14:paraId="5270E842" w14:textId="77777777" w:rsidTr="00C82601">
        <w:trPr>
          <w:trHeight w:val="397"/>
        </w:trPr>
        <w:tc>
          <w:tcPr>
            <w:tcW w:w="0" w:type="auto"/>
            <w:vAlign w:val="center"/>
          </w:tcPr>
          <w:p w14:paraId="255C03D0" w14:textId="7F8AD5AF"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11</w:t>
            </w:r>
          </w:p>
        </w:tc>
        <w:tc>
          <w:tcPr>
            <w:tcW w:w="0" w:type="auto"/>
            <w:vAlign w:val="center"/>
          </w:tcPr>
          <w:p w14:paraId="560B15E2" w14:textId="4627A246" w:rsidR="00921FF6" w:rsidRPr="00C82601" w:rsidRDefault="00921FF6"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Chłodzenie</w:t>
            </w:r>
          </w:p>
        </w:tc>
        <w:tc>
          <w:tcPr>
            <w:tcW w:w="0" w:type="auto"/>
            <w:vAlign w:val="center"/>
          </w:tcPr>
          <w:p w14:paraId="02535858" w14:textId="23403872"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Zestaw wentylatorów redundantnych typu hot-plug</w:t>
            </w:r>
          </w:p>
        </w:tc>
      </w:tr>
      <w:tr w:rsidR="00921FF6" w14:paraId="7A5D04FF" w14:textId="77777777" w:rsidTr="00C82601">
        <w:trPr>
          <w:trHeight w:val="397"/>
        </w:trPr>
        <w:tc>
          <w:tcPr>
            <w:tcW w:w="0" w:type="auto"/>
            <w:vAlign w:val="center"/>
          </w:tcPr>
          <w:p w14:paraId="0F1B2893" w14:textId="4F638779"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12</w:t>
            </w:r>
          </w:p>
        </w:tc>
        <w:tc>
          <w:tcPr>
            <w:tcW w:w="0" w:type="auto"/>
            <w:vAlign w:val="center"/>
          </w:tcPr>
          <w:p w14:paraId="1FF03A57" w14:textId="4FE9844A" w:rsidR="00921FF6" w:rsidRPr="00C82601" w:rsidRDefault="00921FF6"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Obudowa</w:t>
            </w:r>
          </w:p>
        </w:tc>
        <w:tc>
          <w:tcPr>
            <w:tcW w:w="0" w:type="auto"/>
            <w:vAlign w:val="center"/>
          </w:tcPr>
          <w:p w14:paraId="760D7D67" w14:textId="48573C33"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Obudowa umożliwiająca montaż w standardowej szafie typu RACK 19”. Wysokość serwera 1U.</w:t>
            </w:r>
          </w:p>
          <w:p w14:paraId="70ACEDF5" w14:textId="7AFEA26A"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W zestawie szyny ruchome umożliwiające zamontowanie serwera w szafie oraz ramię do prowadzenia kabli, umożliwiające serwisowanie serwera w szafie bez wyłączania urządzenia.</w:t>
            </w:r>
          </w:p>
          <w:p w14:paraId="5DFAD227" w14:textId="063E044A" w:rsidR="00921FF6" w:rsidRPr="00C82601" w:rsidRDefault="00921FF6"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Serwer wyposażony w zdejmowany panel przedni w oraz czujnik otwarcia obudowy współpracującego z BIOS/UEFI.</w:t>
            </w:r>
          </w:p>
        </w:tc>
      </w:tr>
      <w:tr w:rsidR="00921FF6" w14:paraId="03858D31" w14:textId="77777777" w:rsidTr="00C82601">
        <w:trPr>
          <w:trHeight w:val="397"/>
        </w:trPr>
        <w:tc>
          <w:tcPr>
            <w:tcW w:w="0" w:type="auto"/>
            <w:vAlign w:val="center"/>
          </w:tcPr>
          <w:p w14:paraId="638CB5A2" w14:textId="79C5772C" w:rsidR="00921FF6" w:rsidRPr="00C82601" w:rsidRDefault="00921FF6"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lastRenderedPageBreak/>
              <w:t>13</w:t>
            </w:r>
          </w:p>
        </w:tc>
        <w:tc>
          <w:tcPr>
            <w:tcW w:w="0" w:type="auto"/>
            <w:vAlign w:val="center"/>
          </w:tcPr>
          <w:p w14:paraId="2820F972" w14:textId="32E2EC7A" w:rsidR="00921FF6" w:rsidRPr="00C82601" w:rsidRDefault="00A0474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Bezpieczeństwo</w:t>
            </w:r>
          </w:p>
        </w:tc>
        <w:tc>
          <w:tcPr>
            <w:tcW w:w="0" w:type="auto"/>
            <w:vAlign w:val="center"/>
          </w:tcPr>
          <w:p w14:paraId="140E4BFB" w14:textId="41C2F9F1" w:rsidR="00921FF6" w:rsidRPr="00C82601" w:rsidRDefault="00A04749"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Serwer wyposażony w moduł TPM 2.0 oraz czujnik otwarcia obudowy.</w:t>
            </w:r>
          </w:p>
        </w:tc>
      </w:tr>
      <w:tr w:rsidR="00A04749" w14:paraId="483D0EB5" w14:textId="77777777" w:rsidTr="00C82601">
        <w:trPr>
          <w:trHeight w:val="397"/>
        </w:trPr>
        <w:tc>
          <w:tcPr>
            <w:tcW w:w="0" w:type="auto"/>
            <w:vAlign w:val="center"/>
          </w:tcPr>
          <w:p w14:paraId="12CA6A7A" w14:textId="6555EC63" w:rsidR="00A04749" w:rsidRPr="00C82601" w:rsidRDefault="00A04749"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14</w:t>
            </w:r>
          </w:p>
        </w:tc>
        <w:tc>
          <w:tcPr>
            <w:tcW w:w="0" w:type="auto"/>
            <w:vAlign w:val="center"/>
          </w:tcPr>
          <w:p w14:paraId="7A63935F" w14:textId="0E3F453B" w:rsidR="00A04749" w:rsidRPr="00C82601" w:rsidRDefault="00A0474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Diagnostyka</w:t>
            </w:r>
          </w:p>
        </w:tc>
        <w:tc>
          <w:tcPr>
            <w:tcW w:w="0" w:type="auto"/>
            <w:vAlign w:val="center"/>
          </w:tcPr>
          <w:p w14:paraId="5919A789" w14:textId="262587B3" w:rsidR="00A04749" w:rsidRPr="00C82601" w:rsidRDefault="00A04749" w:rsidP="00921FF6">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Możliwość zainstalowania elektronicznego panelu diagnostycznego dostępnego z przodu serwera pozwalającego  uzyskać informacje o stanie: procesora, pamięci, wentylatorów, zasilaczy, temperaturze.</w:t>
            </w:r>
          </w:p>
        </w:tc>
      </w:tr>
      <w:tr w:rsidR="00A04749" w14:paraId="5DDABDB9" w14:textId="77777777" w:rsidTr="00C82601">
        <w:trPr>
          <w:trHeight w:val="397"/>
        </w:trPr>
        <w:tc>
          <w:tcPr>
            <w:tcW w:w="0" w:type="auto"/>
            <w:vAlign w:val="center"/>
          </w:tcPr>
          <w:p w14:paraId="43B7F9FA" w14:textId="333563E2" w:rsidR="00A04749" w:rsidRPr="00C82601" w:rsidRDefault="00A04749"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15</w:t>
            </w:r>
          </w:p>
        </w:tc>
        <w:tc>
          <w:tcPr>
            <w:tcW w:w="0" w:type="auto"/>
            <w:vAlign w:val="center"/>
          </w:tcPr>
          <w:p w14:paraId="03FDCC68" w14:textId="62E5F99F" w:rsidR="00A04749" w:rsidRPr="00C82601" w:rsidRDefault="00A0474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Karta/moduł zarządzający</w:t>
            </w:r>
          </w:p>
        </w:tc>
        <w:tc>
          <w:tcPr>
            <w:tcW w:w="0" w:type="auto"/>
            <w:vAlign w:val="center"/>
          </w:tcPr>
          <w:p w14:paraId="264DCB78"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Niezależna od system operacyjnego, zintegrowana z płytą główną serwera lub jako dodatkowa karta w slocie PCI Express, jednak nie może ona powodować zmniejszenia minimalnej liczby gniazd PCIe w serwerze, posiadająca minimalną funkcjonalność:</w:t>
            </w:r>
          </w:p>
          <w:p w14:paraId="11837FD5"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monitorowanie podzespołów serwera: temperatura, zasilacze, wentylatory, procesory, pamięć RAM, kontrolery macierzowe i dyski(fizyczne i logiczne), karty sieciowe </w:t>
            </w:r>
          </w:p>
          <w:p w14:paraId="7CCBBB8F"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praca w trybie bezagentowym – bez agentów zarządzania instalowanych w systemie operacyjnym z generowaniem alertów SNMP</w:t>
            </w:r>
          </w:p>
          <w:p w14:paraId="2EE74B18"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dostęp do karty zarządzającej poprzez </w:t>
            </w:r>
          </w:p>
          <w:p w14:paraId="7A38B227"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dedykowany port RJ45 z tyłu serwera lub </w:t>
            </w:r>
          </w:p>
          <w:p w14:paraId="6C178B96"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przez współdzielony port zintegrowanej karty sieciowej serwera  </w:t>
            </w:r>
          </w:p>
          <w:p w14:paraId="5E52D86D"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      dostęp do karty możliwy </w:t>
            </w:r>
          </w:p>
          <w:p w14:paraId="2B45ACD5"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 poziomu przeglądarki webowej (GUI)</w:t>
            </w:r>
          </w:p>
          <w:p w14:paraId="2B043C0D"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 poziomu linii komend zgodnie z DMTF System Management Architecture for Server Hardware, Server Management Command Line Protocol (SM CLP)</w:t>
            </w:r>
          </w:p>
          <w:p w14:paraId="5C807BF0"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 poziomu skryptu (XML/Perl)</w:t>
            </w:r>
          </w:p>
          <w:p w14:paraId="481F8F63"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poprzez interfejs IPMI 2.0 (Intelligent Platform Management Interface)</w:t>
            </w:r>
          </w:p>
          <w:p w14:paraId="7DCCA3B3"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wbudowane narzędzia diagnostyczne</w:t>
            </w:r>
          </w:p>
          <w:p w14:paraId="2EB108F5"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zdalna konfiguracji serwera (BIOS) i instalacji systemu operacyjnego</w:t>
            </w:r>
          </w:p>
          <w:p w14:paraId="58B16D74"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obsługa mechanizmu remote support  - automatyczne połączenie karty z serwisem producenta sprzętu, automatyczne przesyłanie alertów, zgłoszeń serwisowych i zdalne monitorowanie</w:t>
            </w:r>
          </w:p>
          <w:p w14:paraId="29C0DBCD"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wbudowany mechanizm logowania zdarzeń serwera i karty zarządzającej w tym włączanie/wyłączanie serwera, restart, zmiany w konfiguracji, logowanie użytkowników</w:t>
            </w:r>
          </w:p>
          <w:p w14:paraId="66BD0716"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przesyłanie alertów poprzez e-mail oraz przekierowanie SNMP (SNMP passthrough)</w:t>
            </w:r>
          </w:p>
          <w:p w14:paraId="7CC5B8FF"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obsługa zdalnego serwera logowania (remote syslog)</w:t>
            </w:r>
          </w:p>
          <w:p w14:paraId="4856FEF4"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wirtualna zdalna konsola, tekstowa i graficzna, z dostępem do myszy i klawiatury i możliwością podłączenia wirtualnych napędów FDD, CD/DVD i USB i i wirtualnych folderów </w:t>
            </w:r>
          </w:p>
          <w:p w14:paraId="4C7FBB45"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mechanizm przechwytywania, nagrywania i odtwarzania sekwencji video dla ostatniej awarii  i ostatniego startu serwera a także nagrywanie na żądanie</w:t>
            </w:r>
          </w:p>
          <w:p w14:paraId="5B401DBB"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funkcja zdalnej konsoli szeregowej - Textcons przez SSH (wirtualny port szeregowy) z funkcją nagrywania i odtwarzania sekwencji zdarzeń i aktywności </w:t>
            </w:r>
          </w:p>
          <w:p w14:paraId="45C17CB4"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monitorowanie zasilania oraz zużycia energii przez serwer w czasie rzeczywistym z możliwością graficznej prezentacji</w:t>
            </w:r>
          </w:p>
          <w:p w14:paraId="2AD9E334"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konfiguracja maksymalnego poziomu pobieranej mocy przez serwer (capping) </w:t>
            </w:r>
          </w:p>
          <w:p w14:paraId="03EE0541"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zdalna aktualizacja oprogramowania (firmware)</w:t>
            </w:r>
          </w:p>
          <w:p w14:paraId="5D4C4D67"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zarządzanie grupami serwerów, w tym:</w:t>
            </w:r>
          </w:p>
          <w:p w14:paraId="53424A80"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tworzenie i konfiguracja grup serwerów</w:t>
            </w:r>
          </w:p>
          <w:p w14:paraId="3130E16C"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 xml:space="preserve">sterowanie zasilaniem (wł/wył) </w:t>
            </w:r>
          </w:p>
          <w:p w14:paraId="3B44CCAB"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ograniczenie poboru mocy dla grupy (power capping)</w:t>
            </w:r>
          </w:p>
          <w:p w14:paraId="596C8D31"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w:t>
            </w:r>
            <w:r w:rsidRPr="00C82601">
              <w:rPr>
                <w:rFonts w:asciiTheme="minorHAnsi" w:eastAsia="Calibri" w:hAnsiTheme="minorHAnsi" w:cstheme="minorHAnsi"/>
                <w:sz w:val="18"/>
                <w:szCs w:val="18"/>
                <w:lang w:eastAsia="en-US"/>
              </w:rPr>
              <w:tab/>
              <w:t>aktualizacja oprogramowania (firmware)</w:t>
            </w:r>
          </w:p>
          <w:p w14:paraId="34717F2C"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wspólne wirtualne media dla grupy</w:t>
            </w:r>
          </w:p>
          <w:p w14:paraId="012883D2"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możliwość równoczesnej obsługi przez 6 administratorów</w:t>
            </w:r>
          </w:p>
          <w:p w14:paraId="0A55B1AF"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autentykacja dwuskładnikowa (Kerberos)</w:t>
            </w:r>
          </w:p>
          <w:p w14:paraId="148E485E"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wsparcie dla Microsoft Active Directory</w:t>
            </w:r>
          </w:p>
          <w:p w14:paraId="317AE932"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obsługa SSL i SSH</w:t>
            </w:r>
          </w:p>
          <w:p w14:paraId="5350F758"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enkrypcja AES/3DES oraz RC4 dla zdalnej konsoli</w:t>
            </w:r>
          </w:p>
          <w:p w14:paraId="642DDACC"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wsparcie dla IPv4 oraz iPv6, obsługa SNMP v3 oraz RESTful API</w:t>
            </w:r>
          </w:p>
          <w:p w14:paraId="4E2FB4F3" w14:textId="77777777"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wsparcie dla Integrated Remote Console for Windows clients</w:t>
            </w:r>
          </w:p>
          <w:p w14:paraId="3A976A6D" w14:textId="173DBD40" w:rsidR="00A04749" w:rsidRPr="00C82601" w:rsidRDefault="00A04749" w:rsidP="00A0474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t>
            </w:r>
            <w:r w:rsidRPr="00C82601">
              <w:rPr>
                <w:rFonts w:asciiTheme="minorHAnsi" w:eastAsia="Calibri" w:hAnsiTheme="minorHAnsi" w:cstheme="minorHAnsi"/>
                <w:sz w:val="18"/>
                <w:szCs w:val="18"/>
                <w:lang w:eastAsia="en-US"/>
              </w:rPr>
              <w:tab/>
              <w:t>możliwość autokonfiguracji sieci karty zarządzającej (DNS/DHCP)</w:t>
            </w:r>
          </w:p>
        </w:tc>
      </w:tr>
      <w:tr w:rsidR="00597269" w14:paraId="524F599A" w14:textId="77777777" w:rsidTr="00C82601">
        <w:trPr>
          <w:trHeight w:val="397"/>
        </w:trPr>
        <w:tc>
          <w:tcPr>
            <w:tcW w:w="0" w:type="auto"/>
            <w:vAlign w:val="center"/>
          </w:tcPr>
          <w:p w14:paraId="7C680C91" w14:textId="6C110087" w:rsidR="00597269" w:rsidRPr="00C82601" w:rsidRDefault="00597269"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lastRenderedPageBreak/>
              <w:t>16</w:t>
            </w:r>
          </w:p>
        </w:tc>
        <w:tc>
          <w:tcPr>
            <w:tcW w:w="0" w:type="auto"/>
            <w:vAlign w:val="center"/>
          </w:tcPr>
          <w:p w14:paraId="3EB70712" w14:textId="63637F34" w:rsidR="00597269" w:rsidRPr="00C82601" w:rsidRDefault="0059726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Wsparcie dla systemów operacyjnych i systemów wirtualizacyjnych</w:t>
            </w:r>
          </w:p>
        </w:tc>
        <w:tc>
          <w:tcPr>
            <w:tcW w:w="0" w:type="auto"/>
            <w:vAlign w:val="center"/>
          </w:tcPr>
          <w:p w14:paraId="3A28EF63"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Serwer jest dostarczany bez Systemu operacyjnego</w:t>
            </w:r>
          </w:p>
          <w:p w14:paraId="4F7478D6"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Zapewnia wsparcie dla:</w:t>
            </w:r>
          </w:p>
          <w:p w14:paraId="424C9BB5"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Microsoft Windows Server 2016, 2019, 2022</w:t>
            </w:r>
          </w:p>
          <w:p w14:paraId="0FFE5329"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Ubuntu 20.04 LTS</w:t>
            </w:r>
          </w:p>
          <w:p w14:paraId="2AC90EA8"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Red Hat Enterprise Linux (RHEL) 7.9 oraz 8.2</w:t>
            </w:r>
          </w:p>
          <w:p w14:paraId="7E4416CC"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SUSE Linux Enterprise Server (SLES) 12 SP5 oraz 15 SP2</w:t>
            </w:r>
          </w:p>
          <w:p w14:paraId="0E9702B4" w14:textId="152B9329"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VMware ESXi 7.x, 8.x</w:t>
            </w:r>
          </w:p>
        </w:tc>
      </w:tr>
      <w:tr w:rsidR="00597269" w14:paraId="1F741F34" w14:textId="77777777" w:rsidTr="00C82601">
        <w:trPr>
          <w:trHeight w:val="397"/>
        </w:trPr>
        <w:tc>
          <w:tcPr>
            <w:tcW w:w="0" w:type="auto"/>
            <w:vAlign w:val="center"/>
          </w:tcPr>
          <w:p w14:paraId="2121983D" w14:textId="0C808B9B" w:rsidR="00597269" w:rsidRPr="00C82601" w:rsidRDefault="00597269"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17</w:t>
            </w:r>
          </w:p>
        </w:tc>
        <w:tc>
          <w:tcPr>
            <w:tcW w:w="0" w:type="auto"/>
            <w:vAlign w:val="center"/>
          </w:tcPr>
          <w:p w14:paraId="20DA14E2" w14:textId="145C92A6" w:rsidR="00597269" w:rsidRPr="00C82601" w:rsidRDefault="0059726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Wsparcie techniczne / Gwarancja NBD</w:t>
            </w:r>
          </w:p>
        </w:tc>
        <w:tc>
          <w:tcPr>
            <w:tcW w:w="0" w:type="auto"/>
            <w:vAlign w:val="center"/>
          </w:tcPr>
          <w:p w14:paraId="01DE5844"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Minimum 5-letnia gwarancja producenta na części, robociznę i naprawę w miejscu instalacji typu On-Site z czasem reakcji NBD.</w:t>
            </w:r>
          </w:p>
          <w:p w14:paraId="695FE8D5" w14:textId="49ECE878"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Usługa wsparcia technicznego musi być świadczona przez serwis producenta oferowanych urządzeń.</w:t>
            </w:r>
          </w:p>
        </w:tc>
      </w:tr>
      <w:tr w:rsidR="00597269" w14:paraId="774B9A06" w14:textId="77777777" w:rsidTr="00C82601">
        <w:trPr>
          <w:trHeight w:val="397"/>
        </w:trPr>
        <w:tc>
          <w:tcPr>
            <w:tcW w:w="0" w:type="auto"/>
            <w:vAlign w:val="center"/>
          </w:tcPr>
          <w:p w14:paraId="1CF6FC10" w14:textId="50383B04" w:rsidR="00597269" w:rsidRPr="00C82601" w:rsidRDefault="00597269"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18</w:t>
            </w:r>
          </w:p>
        </w:tc>
        <w:tc>
          <w:tcPr>
            <w:tcW w:w="0" w:type="auto"/>
            <w:vAlign w:val="center"/>
          </w:tcPr>
          <w:p w14:paraId="4A30AC1B" w14:textId="04E7514D" w:rsidR="00597269" w:rsidRPr="00C82601" w:rsidRDefault="00597269"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Inne</w:t>
            </w:r>
          </w:p>
        </w:tc>
        <w:tc>
          <w:tcPr>
            <w:tcW w:w="0" w:type="auto"/>
            <w:vAlign w:val="center"/>
          </w:tcPr>
          <w:p w14:paraId="6658292B"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5F305121" w14:textId="7777777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Wymagane są dokumenty poświadczające, że sprzęt jest produkowany zgodnie z normami ISO 9001 oraz ISO 14001.</w:t>
            </w:r>
          </w:p>
          <w:p w14:paraId="48476DC9" w14:textId="5BA53827" w:rsidR="00597269" w:rsidRPr="00C82601" w:rsidRDefault="00597269" w:rsidP="00597269">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Deklaracja zgodności CE.</w:t>
            </w:r>
          </w:p>
        </w:tc>
      </w:tr>
      <w:tr w:rsidR="005B317B" w14:paraId="14DD1257" w14:textId="77777777" w:rsidTr="00C82601">
        <w:trPr>
          <w:trHeight w:val="397"/>
        </w:trPr>
        <w:tc>
          <w:tcPr>
            <w:tcW w:w="0" w:type="auto"/>
            <w:vAlign w:val="center"/>
          </w:tcPr>
          <w:p w14:paraId="36B78F8A" w14:textId="22B9C72D" w:rsidR="005B317B" w:rsidRPr="00C82601" w:rsidRDefault="005B317B" w:rsidP="0084619C">
            <w:pPr>
              <w:spacing w:line="300" w:lineRule="auto"/>
              <w:jc w:val="center"/>
              <w:rPr>
                <w:rFonts w:asciiTheme="minorHAnsi" w:hAnsiTheme="minorHAnsi" w:cstheme="minorHAnsi"/>
                <w:sz w:val="18"/>
                <w:szCs w:val="18"/>
              </w:rPr>
            </w:pPr>
            <w:r w:rsidRPr="00C82601">
              <w:rPr>
                <w:rFonts w:asciiTheme="minorHAnsi" w:hAnsiTheme="minorHAnsi" w:cstheme="minorHAnsi"/>
                <w:sz w:val="18"/>
                <w:szCs w:val="18"/>
              </w:rPr>
              <w:t>19</w:t>
            </w:r>
          </w:p>
        </w:tc>
        <w:tc>
          <w:tcPr>
            <w:tcW w:w="0" w:type="auto"/>
            <w:vAlign w:val="center"/>
          </w:tcPr>
          <w:p w14:paraId="3B0A6B3D" w14:textId="5BD7667C" w:rsidR="005B317B" w:rsidRPr="00C82601" w:rsidRDefault="005B317B" w:rsidP="0084619C">
            <w:pPr>
              <w:spacing w:line="300" w:lineRule="auto"/>
              <w:rPr>
                <w:rFonts w:asciiTheme="minorHAnsi" w:hAnsiTheme="minorHAnsi" w:cstheme="minorHAnsi"/>
                <w:sz w:val="18"/>
                <w:szCs w:val="18"/>
              </w:rPr>
            </w:pPr>
            <w:r w:rsidRPr="00C82601">
              <w:rPr>
                <w:rFonts w:asciiTheme="minorHAnsi" w:hAnsiTheme="minorHAnsi" w:cstheme="minorHAnsi"/>
                <w:sz w:val="18"/>
                <w:szCs w:val="18"/>
              </w:rPr>
              <w:t>Usługa podłączenia do istniejącego klastra VMware</w:t>
            </w:r>
          </w:p>
        </w:tc>
        <w:tc>
          <w:tcPr>
            <w:tcW w:w="0" w:type="auto"/>
            <w:vAlign w:val="center"/>
          </w:tcPr>
          <w:p w14:paraId="6B4467DE"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Osoba wdrażająca powinna posiadać certyfikaty (załączyć do oferty):</w:t>
            </w:r>
          </w:p>
          <w:p w14:paraId="3A51AE81" w14:textId="3E4F23F6"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Vmware Certified Professional VCP (zamawiający posiada system Vmware)</w:t>
            </w:r>
            <w:r w:rsidR="00A35BFF" w:rsidRPr="00C82601">
              <w:rPr>
                <w:rFonts w:asciiTheme="minorHAnsi" w:eastAsia="Calibri" w:hAnsiTheme="minorHAnsi" w:cstheme="minorHAnsi"/>
                <w:sz w:val="18"/>
                <w:szCs w:val="18"/>
                <w:lang w:eastAsia="en-US"/>
              </w:rPr>
              <w:t xml:space="preserve">, </w:t>
            </w:r>
            <w:r w:rsidRPr="00C82601">
              <w:rPr>
                <w:rFonts w:asciiTheme="minorHAnsi" w:eastAsia="Calibri" w:hAnsiTheme="minorHAnsi" w:cstheme="minorHAnsi"/>
                <w:sz w:val="18"/>
                <w:szCs w:val="18"/>
                <w:lang w:eastAsia="en-US"/>
              </w:rPr>
              <w:t>z macierzy dyskowej Huawei (zamawiający posiada macierz Huawei OceanStor Dorado 3000)</w:t>
            </w:r>
            <w:r w:rsidR="00A35BFF" w:rsidRPr="00C82601">
              <w:rPr>
                <w:rFonts w:asciiTheme="minorHAnsi" w:eastAsia="Calibri" w:hAnsiTheme="minorHAnsi" w:cstheme="minorHAnsi"/>
                <w:sz w:val="18"/>
                <w:szCs w:val="18"/>
                <w:lang w:eastAsia="en-US"/>
              </w:rPr>
              <w:t xml:space="preserve"> oraz z oferowanego serwera</w:t>
            </w:r>
            <w:r w:rsidRPr="00C82601">
              <w:rPr>
                <w:rFonts w:asciiTheme="minorHAnsi" w:eastAsia="Calibri" w:hAnsiTheme="minorHAnsi" w:cstheme="minorHAnsi"/>
                <w:sz w:val="18"/>
                <w:szCs w:val="18"/>
                <w:lang w:eastAsia="en-US"/>
              </w:rPr>
              <w:t>:</w:t>
            </w:r>
          </w:p>
          <w:p w14:paraId="6AA05245"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Instalacja serwera w szafie Zamawiającego,</w:t>
            </w:r>
          </w:p>
          <w:p w14:paraId="2380FEE1"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Konfiguracja urządzania i podłączenie do sieci zarządzającej, LAN oraz SAN,</w:t>
            </w:r>
          </w:p>
          <w:p w14:paraId="26BEC11A"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Aktualizacja oprogramowania firmware,</w:t>
            </w:r>
          </w:p>
          <w:p w14:paraId="7F02C13B"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Instalacja i konfiguracja ESXi w najwyższej wersji wspieranej przez posiadane przez Zamawiającego vCenter,</w:t>
            </w:r>
          </w:p>
          <w:p w14:paraId="27BBFCE1"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Dopięcie do posiadanych urządzeń storage. Utworzenie / modyfikacja zoningu na przełącznikach FC,</w:t>
            </w:r>
          </w:p>
          <w:p w14:paraId="71E114BC" w14:textId="77777777"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Spięcie z posiadaną infrastrukturą wirtualizacyjną,</w:t>
            </w:r>
          </w:p>
          <w:p w14:paraId="19C0CF4A" w14:textId="62E557B2" w:rsidR="005B317B" w:rsidRPr="00C82601" w:rsidRDefault="005B317B" w:rsidP="005B317B">
            <w:pPr>
              <w:spacing w:line="300" w:lineRule="auto"/>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Testy przełączania maszyn wirtualnych.</w:t>
            </w:r>
          </w:p>
        </w:tc>
      </w:tr>
    </w:tbl>
    <w:p w14:paraId="416F8594" w14:textId="40978E31" w:rsidR="006B670A" w:rsidRPr="008B13B8" w:rsidRDefault="006B670A" w:rsidP="008B13B8">
      <w:pPr>
        <w:spacing w:after="160" w:line="259" w:lineRule="auto"/>
        <w:rPr>
          <w:rFonts w:asciiTheme="minorHAnsi" w:hAnsiTheme="minorHAnsi" w:cstheme="minorHAnsi"/>
          <w:b/>
          <w:bCs/>
          <w:sz w:val="22"/>
          <w:szCs w:val="22"/>
        </w:rPr>
      </w:pPr>
    </w:p>
    <w:p w14:paraId="1C1233B0" w14:textId="20BFB8C0" w:rsidR="006B670A" w:rsidRDefault="006B670A" w:rsidP="00343C19">
      <w:pPr>
        <w:spacing w:before="60" w:after="60" w:line="25" w:lineRule="atLeast"/>
        <w:jc w:val="both"/>
        <w:rPr>
          <w:rFonts w:asciiTheme="minorHAnsi" w:hAnsiTheme="minorHAnsi" w:cstheme="minorHAnsi"/>
          <w:sz w:val="22"/>
          <w:szCs w:val="22"/>
        </w:rPr>
      </w:pPr>
      <w:r>
        <w:rPr>
          <w:rFonts w:asciiTheme="minorHAnsi" w:hAnsiTheme="minorHAnsi" w:cstheme="minorHAnsi"/>
          <w:sz w:val="22"/>
          <w:szCs w:val="22"/>
        </w:rPr>
        <w:t>Zestawienie minimalnych parametrów technicznych wymaganych odnośnie laptopów i oprogramowania biurowego</w:t>
      </w:r>
    </w:p>
    <w:p w14:paraId="077A52C2" w14:textId="77777777" w:rsidR="00FB6E0B" w:rsidRPr="009B239C" w:rsidRDefault="00FB6E0B" w:rsidP="00343C19">
      <w:pPr>
        <w:spacing w:before="60" w:after="60" w:line="25" w:lineRule="atLeas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462"/>
        <w:gridCol w:w="1720"/>
        <w:gridCol w:w="8012"/>
      </w:tblGrid>
      <w:tr w:rsidR="00DA3D67" w:rsidRPr="00ED585C" w14:paraId="4E1610C5" w14:textId="77777777" w:rsidTr="00C82601">
        <w:trPr>
          <w:trHeight w:val="510"/>
        </w:trPr>
        <w:tc>
          <w:tcPr>
            <w:tcW w:w="0" w:type="auto"/>
            <w:shd w:val="clear" w:color="auto" w:fill="BFBFBF" w:themeFill="background1" w:themeFillShade="BF"/>
            <w:vAlign w:val="center"/>
          </w:tcPr>
          <w:p w14:paraId="6FEB26E5" w14:textId="044697B5" w:rsidR="00DA3D67" w:rsidRPr="00ED585C" w:rsidRDefault="00ED585C"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Lp.</w:t>
            </w:r>
          </w:p>
        </w:tc>
        <w:tc>
          <w:tcPr>
            <w:tcW w:w="0" w:type="auto"/>
            <w:shd w:val="clear" w:color="auto" w:fill="BFBFBF" w:themeFill="background1" w:themeFillShade="BF"/>
            <w:vAlign w:val="center"/>
          </w:tcPr>
          <w:p w14:paraId="62B3A7BC" w14:textId="61680DED" w:rsidR="00DA3D67" w:rsidRPr="00ED585C" w:rsidRDefault="00DA3D67"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Nazwa</w:t>
            </w:r>
          </w:p>
        </w:tc>
        <w:tc>
          <w:tcPr>
            <w:tcW w:w="0" w:type="auto"/>
            <w:shd w:val="clear" w:color="auto" w:fill="BFBFBF" w:themeFill="background1" w:themeFillShade="BF"/>
            <w:vAlign w:val="center"/>
          </w:tcPr>
          <w:p w14:paraId="2136CAFD" w14:textId="77777777" w:rsidR="00DA3D67" w:rsidRPr="00ED585C" w:rsidRDefault="00DA3D67"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Wymagane minimalne parametry techniczne</w:t>
            </w:r>
          </w:p>
        </w:tc>
      </w:tr>
      <w:tr w:rsidR="00ED585C" w:rsidRPr="00ED585C" w14:paraId="038DFE29" w14:textId="77777777" w:rsidTr="00C82601">
        <w:trPr>
          <w:trHeight w:val="350"/>
        </w:trPr>
        <w:tc>
          <w:tcPr>
            <w:tcW w:w="0" w:type="auto"/>
            <w:shd w:val="clear" w:color="auto" w:fill="auto"/>
            <w:vAlign w:val="center"/>
          </w:tcPr>
          <w:p w14:paraId="19547F21" w14:textId="2336BB7E" w:rsidR="00ED585C" w:rsidRPr="00ED585C" w:rsidRDefault="00ED585C"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A</w:t>
            </w:r>
          </w:p>
        </w:tc>
        <w:tc>
          <w:tcPr>
            <w:tcW w:w="0" w:type="auto"/>
            <w:shd w:val="clear" w:color="auto" w:fill="auto"/>
            <w:vAlign w:val="center"/>
          </w:tcPr>
          <w:p w14:paraId="599DD01B" w14:textId="05C3A838" w:rsidR="00ED585C" w:rsidRPr="00ED585C" w:rsidRDefault="00ED585C"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B</w:t>
            </w:r>
          </w:p>
        </w:tc>
        <w:tc>
          <w:tcPr>
            <w:tcW w:w="0" w:type="auto"/>
            <w:shd w:val="clear" w:color="auto" w:fill="auto"/>
            <w:vAlign w:val="center"/>
          </w:tcPr>
          <w:p w14:paraId="164581B7" w14:textId="3E191ED9" w:rsidR="00ED585C" w:rsidRPr="00ED585C" w:rsidRDefault="00ED585C" w:rsidP="00ED585C">
            <w:pPr>
              <w:spacing w:before="60" w:after="60" w:line="25" w:lineRule="atLeast"/>
              <w:jc w:val="center"/>
              <w:rPr>
                <w:rFonts w:asciiTheme="minorHAnsi" w:eastAsia="Calibri" w:hAnsiTheme="minorHAnsi" w:cstheme="minorHAnsi"/>
                <w:b/>
                <w:bCs/>
                <w:sz w:val="20"/>
                <w:szCs w:val="20"/>
                <w:lang w:eastAsia="en-US"/>
              </w:rPr>
            </w:pPr>
            <w:r w:rsidRPr="00ED585C">
              <w:rPr>
                <w:rFonts w:asciiTheme="minorHAnsi" w:eastAsia="Calibri" w:hAnsiTheme="minorHAnsi" w:cstheme="minorHAnsi"/>
                <w:b/>
                <w:bCs/>
                <w:sz w:val="20"/>
                <w:szCs w:val="20"/>
                <w:lang w:eastAsia="en-US"/>
              </w:rPr>
              <w:t>C</w:t>
            </w:r>
          </w:p>
        </w:tc>
      </w:tr>
      <w:tr w:rsidR="00DA3D67" w:rsidRPr="00343C19" w14:paraId="2BE23F94" w14:textId="77777777" w:rsidTr="00C82601">
        <w:tc>
          <w:tcPr>
            <w:tcW w:w="0" w:type="auto"/>
          </w:tcPr>
          <w:p w14:paraId="52FEDA19" w14:textId="6FFB4C1F"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1</w:t>
            </w:r>
          </w:p>
        </w:tc>
        <w:tc>
          <w:tcPr>
            <w:tcW w:w="0" w:type="auto"/>
            <w:shd w:val="clear" w:color="auto" w:fill="auto"/>
          </w:tcPr>
          <w:p w14:paraId="3F8E2CA2" w14:textId="2B400B51"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Zastosowanie</w:t>
            </w:r>
          </w:p>
        </w:tc>
        <w:tc>
          <w:tcPr>
            <w:tcW w:w="0" w:type="auto"/>
          </w:tcPr>
          <w:p w14:paraId="4C531F3D"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Komputer przenośny typu notebook będzie wykorzystywany dla potrzeb aplikacji biurowych, aplikacji edukacyjnych, dostępu do Internetu oraz poczty elektronicznej.</w:t>
            </w:r>
          </w:p>
        </w:tc>
      </w:tr>
      <w:tr w:rsidR="00DA3D67" w:rsidRPr="00343C19" w14:paraId="48B68CBF" w14:textId="77777777" w:rsidTr="00C82601">
        <w:tc>
          <w:tcPr>
            <w:tcW w:w="0" w:type="auto"/>
          </w:tcPr>
          <w:p w14:paraId="5D96341F" w14:textId="16A42C30"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2</w:t>
            </w:r>
          </w:p>
        </w:tc>
        <w:tc>
          <w:tcPr>
            <w:tcW w:w="0" w:type="auto"/>
            <w:shd w:val="clear" w:color="auto" w:fill="auto"/>
          </w:tcPr>
          <w:p w14:paraId="21ADD122" w14:textId="1601C95A"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Matryca</w:t>
            </w:r>
          </w:p>
        </w:tc>
        <w:tc>
          <w:tcPr>
            <w:tcW w:w="0" w:type="auto"/>
          </w:tcPr>
          <w:p w14:paraId="243CB9F4"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Matryca w technologii IPS lub WVA o przekątnej min. 15,5" i rozdzielczości FHD (1920 x 1080) z podświetleniem LED, matryca matowa (Anti-glare), jasność min. 220 nits, kontrast min. 400:1.</w:t>
            </w:r>
          </w:p>
        </w:tc>
      </w:tr>
      <w:tr w:rsidR="00DA3D67" w:rsidRPr="00343C19" w14:paraId="3364AD05" w14:textId="77777777" w:rsidTr="00C82601">
        <w:tc>
          <w:tcPr>
            <w:tcW w:w="0" w:type="auto"/>
          </w:tcPr>
          <w:p w14:paraId="35FFFDF4" w14:textId="14BCD812"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3</w:t>
            </w:r>
          </w:p>
        </w:tc>
        <w:tc>
          <w:tcPr>
            <w:tcW w:w="0" w:type="auto"/>
            <w:shd w:val="clear" w:color="auto" w:fill="auto"/>
          </w:tcPr>
          <w:p w14:paraId="1E4263B0" w14:textId="665A6C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Procesor</w:t>
            </w:r>
          </w:p>
        </w:tc>
        <w:tc>
          <w:tcPr>
            <w:tcW w:w="0" w:type="auto"/>
          </w:tcPr>
          <w:p w14:paraId="6C311E4F" w14:textId="11AED851"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hAnsiTheme="minorHAnsi" w:cstheme="minorHAnsi"/>
                <w:sz w:val="18"/>
                <w:szCs w:val="18"/>
              </w:rPr>
              <w:t>Procesor do zastosowań serwerowych klasy x86-64. Każdy z zaoferowanych procesorów musi uzyskiwać w teście Passmark CPU Mark wynik min.: 6,180 punktów (CPU Mark), wynik zaproponowanego procesora musi znajdować się w tabeli wydajności procesorów, pobranej ze strony http://www.cpubenchmark.net, stanowiącej Załącznik nr 2 do OPZ</w:t>
            </w:r>
          </w:p>
        </w:tc>
      </w:tr>
      <w:tr w:rsidR="00DA3D67" w:rsidRPr="00343C19" w14:paraId="44326304" w14:textId="77777777" w:rsidTr="00C82601">
        <w:tc>
          <w:tcPr>
            <w:tcW w:w="0" w:type="auto"/>
          </w:tcPr>
          <w:p w14:paraId="760EA473" w14:textId="333FE8B5"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4</w:t>
            </w:r>
          </w:p>
        </w:tc>
        <w:tc>
          <w:tcPr>
            <w:tcW w:w="0" w:type="auto"/>
            <w:shd w:val="clear" w:color="auto" w:fill="auto"/>
          </w:tcPr>
          <w:p w14:paraId="384E5715" w14:textId="38BE429F"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Pamięć RAM</w:t>
            </w:r>
          </w:p>
        </w:tc>
        <w:tc>
          <w:tcPr>
            <w:tcW w:w="0" w:type="auto"/>
          </w:tcPr>
          <w:p w14:paraId="306F984C"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8GB DDR4, możliwość rozbudowy do min. 16GB, dwa sloty pamięci (nie dopuszcza się pamięci wlutowanych). Możliwość rozbudowy pamięci przez użytkownika, bez konieczności kontaktu z serwisem producenta.</w:t>
            </w:r>
          </w:p>
        </w:tc>
      </w:tr>
      <w:tr w:rsidR="00DA3D67" w:rsidRPr="00343C19" w14:paraId="1D5F4CF8" w14:textId="77777777" w:rsidTr="00C82601">
        <w:tc>
          <w:tcPr>
            <w:tcW w:w="0" w:type="auto"/>
          </w:tcPr>
          <w:p w14:paraId="4F6B7761" w14:textId="35CF353B"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5</w:t>
            </w:r>
          </w:p>
        </w:tc>
        <w:tc>
          <w:tcPr>
            <w:tcW w:w="0" w:type="auto"/>
            <w:shd w:val="clear" w:color="auto" w:fill="auto"/>
          </w:tcPr>
          <w:p w14:paraId="5C0D6E43" w14:textId="2AC7D60D"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Pamięć masowa</w:t>
            </w:r>
          </w:p>
        </w:tc>
        <w:tc>
          <w:tcPr>
            <w:tcW w:w="0" w:type="auto"/>
          </w:tcPr>
          <w:p w14:paraId="0A4BEA11"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Dysk SSD M.2 PCIe NVMe min. 256 GB, możliwość instalacji dodatkowego dysku 2,5”.</w:t>
            </w:r>
          </w:p>
        </w:tc>
      </w:tr>
      <w:tr w:rsidR="00DA3D67" w:rsidRPr="00343C19" w14:paraId="36FC4A7B" w14:textId="77777777" w:rsidTr="00C82601">
        <w:tc>
          <w:tcPr>
            <w:tcW w:w="0" w:type="auto"/>
          </w:tcPr>
          <w:p w14:paraId="0196C3EE" w14:textId="6939EB3A"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6</w:t>
            </w:r>
          </w:p>
        </w:tc>
        <w:tc>
          <w:tcPr>
            <w:tcW w:w="0" w:type="auto"/>
            <w:shd w:val="clear" w:color="auto" w:fill="auto"/>
          </w:tcPr>
          <w:p w14:paraId="6C1881CF" w14:textId="68CFA91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Karta graficzna</w:t>
            </w:r>
          </w:p>
        </w:tc>
        <w:tc>
          <w:tcPr>
            <w:tcW w:w="0" w:type="auto"/>
          </w:tcPr>
          <w:p w14:paraId="0338D97D"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Zintegrowana z procesorem </w:t>
            </w:r>
          </w:p>
        </w:tc>
      </w:tr>
      <w:tr w:rsidR="00DA3D67" w:rsidRPr="00343C19" w14:paraId="3F3314ED" w14:textId="77777777" w:rsidTr="00C82601">
        <w:trPr>
          <w:trHeight w:val="416"/>
        </w:trPr>
        <w:tc>
          <w:tcPr>
            <w:tcW w:w="0" w:type="auto"/>
          </w:tcPr>
          <w:p w14:paraId="3508FFCD" w14:textId="6E020541"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7</w:t>
            </w:r>
          </w:p>
        </w:tc>
        <w:tc>
          <w:tcPr>
            <w:tcW w:w="0" w:type="auto"/>
            <w:shd w:val="clear" w:color="auto" w:fill="auto"/>
          </w:tcPr>
          <w:p w14:paraId="07C221C3" w14:textId="0FE73C82"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Multimedia</w:t>
            </w:r>
          </w:p>
        </w:tc>
        <w:tc>
          <w:tcPr>
            <w:tcW w:w="0" w:type="auto"/>
          </w:tcPr>
          <w:p w14:paraId="3D95EE7C"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Dwukanałowa karta dźwiękowa zintegrowana z płytą główną, zgodna z High Definition, wbudowane głośniki stereo o średniej mocy min. 2x 2W, cyfrowy mikrofon z funkcją redukcji szumów i poprawy mowy wbudowany w obudowę matrycy.</w:t>
            </w:r>
          </w:p>
          <w:p w14:paraId="3BEAF12D"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bCs/>
                <w:sz w:val="18"/>
                <w:szCs w:val="18"/>
                <w:lang w:eastAsia="en-US"/>
              </w:rPr>
              <w:t>Kamera internetowa o rozdzielczości min. HD (1280 x 720) trwale zainstalowana w obudowie matrycy, dioda informująca użytkownika o aktywnej kamerze.</w:t>
            </w:r>
          </w:p>
        </w:tc>
      </w:tr>
      <w:tr w:rsidR="00DA3D67" w:rsidRPr="00343C19" w14:paraId="06F8CB9E" w14:textId="77777777" w:rsidTr="00C82601">
        <w:tc>
          <w:tcPr>
            <w:tcW w:w="0" w:type="auto"/>
          </w:tcPr>
          <w:p w14:paraId="77B1A4EA" w14:textId="5E90921C"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8</w:t>
            </w:r>
          </w:p>
        </w:tc>
        <w:tc>
          <w:tcPr>
            <w:tcW w:w="0" w:type="auto"/>
            <w:shd w:val="clear" w:color="auto" w:fill="auto"/>
          </w:tcPr>
          <w:p w14:paraId="25B6B02D" w14:textId="354A1FC5"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Bateria i zasilanie</w:t>
            </w:r>
          </w:p>
        </w:tc>
        <w:tc>
          <w:tcPr>
            <w:tcW w:w="0" w:type="auto"/>
          </w:tcPr>
          <w:p w14:paraId="6C916D4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Bateria min. 3-ogniwowa o pojemności min. 41 Wh.</w:t>
            </w:r>
          </w:p>
          <w:p w14:paraId="221A798A"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sz w:val="18"/>
                <w:szCs w:val="18"/>
                <w:lang w:eastAsia="en-US"/>
              </w:rPr>
              <w:t xml:space="preserve">Zasilacz o mocy </w:t>
            </w:r>
            <w:r w:rsidRPr="00C82601">
              <w:rPr>
                <w:rFonts w:asciiTheme="minorHAnsi" w:eastAsia="Calibri" w:hAnsiTheme="minorHAnsi" w:cstheme="minorHAnsi"/>
                <w:bCs/>
                <w:sz w:val="18"/>
                <w:szCs w:val="18"/>
                <w:lang w:eastAsia="en-US"/>
              </w:rPr>
              <w:t xml:space="preserve">min. 65W. </w:t>
            </w:r>
          </w:p>
          <w:p w14:paraId="6CB56BE3"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Konstrukcja notebooka musi umożliwiać demontaż samej baterii lub wszystkich zainstalowanych baterii, samodzielnie bez udziału serwisu w okresie gwarancyjnym. Bateria nie może być trwale zespolona z płytą główną.</w:t>
            </w:r>
          </w:p>
        </w:tc>
      </w:tr>
      <w:tr w:rsidR="00DA3D67" w:rsidRPr="00343C19" w14:paraId="4EB488A2" w14:textId="77777777" w:rsidTr="00C82601">
        <w:tc>
          <w:tcPr>
            <w:tcW w:w="0" w:type="auto"/>
          </w:tcPr>
          <w:p w14:paraId="1702B3E8" w14:textId="6B4233FB"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9</w:t>
            </w:r>
          </w:p>
        </w:tc>
        <w:tc>
          <w:tcPr>
            <w:tcW w:w="0" w:type="auto"/>
            <w:shd w:val="clear" w:color="auto" w:fill="auto"/>
          </w:tcPr>
          <w:p w14:paraId="11A83276" w14:textId="75108D1E"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Waga</w:t>
            </w:r>
          </w:p>
        </w:tc>
        <w:tc>
          <w:tcPr>
            <w:tcW w:w="0" w:type="auto"/>
          </w:tcPr>
          <w:p w14:paraId="7CA485F8"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Waga komputera z oferowaną baterią nie większa niż 2 kg.</w:t>
            </w:r>
          </w:p>
        </w:tc>
      </w:tr>
      <w:tr w:rsidR="00DA3D67" w:rsidRPr="00343C19" w14:paraId="49013211" w14:textId="77777777" w:rsidTr="00C82601">
        <w:tc>
          <w:tcPr>
            <w:tcW w:w="0" w:type="auto"/>
          </w:tcPr>
          <w:p w14:paraId="26E40149" w14:textId="203A80A6"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10</w:t>
            </w:r>
          </w:p>
        </w:tc>
        <w:tc>
          <w:tcPr>
            <w:tcW w:w="0" w:type="auto"/>
            <w:shd w:val="clear" w:color="auto" w:fill="auto"/>
          </w:tcPr>
          <w:p w14:paraId="7EEA8D55" w14:textId="5DBC966F"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Obudowa</w:t>
            </w:r>
          </w:p>
        </w:tc>
        <w:tc>
          <w:tcPr>
            <w:tcW w:w="0" w:type="auto"/>
          </w:tcPr>
          <w:p w14:paraId="073CF7F5"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 xml:space="preserve">Obudowa notebooka wzmocniona, szkielet i zawiasy notebooka wykonany z wzmacnianego metalu. </w:t>
            </w:r>
          </w:p>
        </w:tc>
      </w:tr>
      <w:tr w:rsidR="00DA3D67" w:rsidRPr="00343C19" w14:paraId="52ABFA57" w14:textId="77777777" w:rsidTr="00C82601">
        <w:tc>
          <w:tcPr>
            <w:tcW w:w="0" w:type="auto"/>
          </w:tcPr>
          <w:p w14:paraId="11FC4577" w14:textId="09E0D388"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11</w:t>
            </w:r>
          </w:p>
        </w:tc>
        <w:tc>
          <w:tcPr>
            <w:tcW w:w="0" w:type="auto"/>
            <w:shd w:val="clear" w:color="auto" w:fill="auto"/>
          </w:tcPr>
          <w:p w14:paraId="4DEA9BA1" w14:textId="141202A6"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BIOS</w:t>
            </w:r>
          </w:p>
        </w:tc>
        <w:tc>
          <w:tcPr>
            <w:tcW w:w="0" w:type="auto"/>
          </w:tcPr>
          <w:p w14:paraId="3C614714"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BIOS zgodny ze specyfikacją UEFI, pełna obsługa za pomocą klawiatury i myszy.</w:t>
            </w:r>
          </w:p>
          <w:p w14:paraId="7AF0B110"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7EC5BB1B"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Funkcja blokowania/odblokowania portów USB.</w:t>
            </w:r>
          </w:p>
          <w:p w14:paraId="02A7E43D"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Możliwość, ustawienia hasła dla administratora oraz użytkownika dla BIOS, po podaniu hasła użytkownika możliwość jedynie odczytania informacji, brak możliwości włączania/wyłączania funkcji. Hasła silne opatrzone o litery, cyfry i znaki specjalne.</w:t>
            </w:r>
          </w:p>
          <w:p w14:paraId="7DEB9B26"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Możliwość przypisania w BIOS numeru nadawanego przez Administratora.</w:t>
            </w:r>
          </w:p>
        </w:tc>
      </w:tr>
      <w:tr w:rsidR="00DA3D67" w:rsidRPr="00343C19" w14:paraId="36A836D6" w14:textId="77777777" w:rsidTr="00C82601">
        <w:tc>
          <w:tcPr>
            <w:tcW w:w="0" w:type="auto"/>
          </w:tcPr>
          <w:p w14:paraId="5A0A5D0A" w14:textId="08696AEF"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12</w:t>
            </w:r>
          </w:p>
        </w:tc>
        <w:tc>
          <w:tcPr>
            <w:tcW w:w="0" w:type="auto"/>
            <w:shd w:val="clear" w:color="auto" w:fill="auto"/>
          </w:tcPr>
          <w:p w14:paraId="2AAFBDFD" w14:textId="1601B1B0"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Bezpieczeństwo</w:t>
            </w:r>
          </w:p>
        </w:tc>
        <w:tc>
          <w:tcPr>
            <w:tcW w:w="0" w:type="auto"/>
          </w:tcPr>
          <w:p w14:paraId="33185958"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System diagnostyczny z graficzny interfejsem dostępny z poziomu BIOS lub menu BOOT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Internetu oraz nie może być realizowana przez narzędzia zewnętrzne podłączane do komputera (np. pamięć USB flash).</w:t>
            </w:r>
          </w:p>
          <w:p w14:paraId="482854EB"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 xml:space="preserve">Układ szyfrujący TPM 2.0 </w:t>
            </w:r>
          </w:p>
          <w:p w14:paraId="4E4E8DF1"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Złącze na linkę zabezpieczającą przed kradzieżą.</w:t>
            </w:r>
          </w:p>
        </w:tc>
      </w:tr>
      <w:tr w:rsidR="00DA3D67" w:rsidRPr="00343C19" w14:paraId="03331595" w14:textId="77777777" w:rsidTr="00C82601">
        <w:tc>
          <w:tcPr>
            <w:tcW w:w="0" w:type="auto"/>
          </w:tcPr>
          <w:p w14:paraId="4FDDE505" w14:textId="33D503F5"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13</w:t>
            </w:r>
          </w:p>
        </w:tc>
        <w:tc>
          <w:tcPr>
            <w:tcW w:w="0" w:type="auto"/>
            <w:shd w:val="clear" w:color="auto" w:fill="auto"/>
          </w:tcPr>
          <w:p w14:paraId="6E4C72E0" w14:textId="5AA039FF"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Certyfikaty</w:t>
            </w:r>
          </w:p>
        </w:tc>
        <w:tc>
          <w:tcPr>
            <w:tcW w:w="0" w:type="auto"/>
          </w:tcPr>
          <w:p w14:paraId="05DFF1FE"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Certyfikat ISO 9001 dla producenta sprzętu (załączyć do oferty)</w:t>
            </w:r>
          </w:p>
          <w:p w14:paraId="7B533F10"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Certyfikat ISO 14001 dla producenta sprzętu (załączyć do oferty)</w:t>
            </w:r>
          </w:p>
          <w:p w14:paraId="43A745F1"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Deklaracja zgodności CE (załączyć do oferty)</w:t>
            </w:r>
          </w:p>
        </w:tc>
      </w:tr>
      <w:tr w:rsidR="00DA3D67" w:rsidRPr="00343C19" w14:paraId="239DC03F" w14:textId="77777777" w:rsidTr="00C82601">
        <w:tc>
          <w:tcPr>
            <w:tcW w:w="0" w:type="auto"/>
          </w:tcPr>
          <w:p w14:paraId="5791CFA2" w14:textId="05C64C08"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14</w:t>
            </w:r>
          </w:p>
        </w:tc>
        <w:tc>
          <w:tcPr>
            <w:tcW w:w="0" w:type="auto"/>
            <w:shd w:val="clear" w:color="auto" w:fill="auto"/>
          </w:tcPr>
          <w:p w14:paraId="59CF9F3D" w14:textId="0EA7D48D"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System operacyjny</w:t>
            </w:r>
          </w:p>
        </w:tc>
        <w:tc>
          <w:tcPr>
            <w:tcW w:w="0" w:type="auto"/>
          </w:tcPr>
          <w:p w14:paraId="0D1CC427" w14:textId="7356CDD8"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Zainstalowany system operacyjny Microsoft Windows 11 Pro w polskiej wersji językowej. Klucz licencyjny musi być zapisany w BIOS.</w:t>
            </w:r>
          </w:p>
        </w:tc>
      </w:tr>
      <w:tr w:rsidR="00DA3D67" w:rsidRPr="00343C19" w14:paraId="07C20DE8" w14:textId="77777777" w:rsidTr="00C82601">
        <w:tc>
          <w:tcPr>
            <w:tcW w:w="0" w:type="auto"/>
          </w:tcPr>
          <w:p w14:paraId="5198CBA5" w14:textId="1FC3D62D"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15</w:t>
            </w:r>
          </w:p>
        </w:tc>
        <w:tc>
          <w:tcPr>
            <w:tcW w:w="0" w:type="auto"/>
            <w:shd w:val="clear" w:color="auto" w:fill="auto"/>
          </w:tcPr>
          <w:p w14:paraId="75E4ED93" w14:textId="0FD74C5A"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Wymagania dodatkowe</w:t>
            </w:r>
          </w:p>
        </w:tc>
        <w:tc>
          <w:tcPr>
            <w:tcW w:w="0" w:type="auto"/>
          </w:tcPr>
          <w:p w14:paraId="6A7B258C"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Wbudowane porty i złącza: HDMI 1.4, RJ-45 (karta sieciowa wbudowana), min. 3 porty USB w tym min. 2 porty USB 3.2 Gen. 1 Typ-A, czytnik kart SD 3.0, współdzielone złącze słuchawkowe stereo i złącze mikrofonowe, złącze zasilania (zasilacz nie może zajmować portów USB).</w:t>
            </w:r>
          </w:p>
          <w:p w14:paraId="115C638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Zintegrowana w postaci wewnętrznego modułu karta Wi-Fi w standardzie min. 802.11ac z modułem Bluetooth.</w:t>
            </w:r>
          </w:p>
          <w:p w14:paraId="2062C23B" w14:textId="50A7676F"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bCs/>
                <w:sz w:val="18"/>
                <w:szCs w:val="18"/>
                <w:lang w:eastAsia="en-US"/>
              </w:rPr>
              <w:t>Klawiatura z wbudowanym podświetleniem (układ US - QWERTY) z wydzieloną klawiaturą numeryczną. T</w:t>
            </w:r>
            <w:r w:rsidRPr="00C82601">
              <w:rPr>
                <w:rFonts w:asciiTheme="minorHAnsi" w:eastAsia="Calibri" w:hAnsiTheme="minorHAnsi" w:cstheme="minorHAnsi"/>
                <w:sz w:val="18"/>
                <w:szCs w:val="18"/>
                <w:lang w:eastAsia="en-US"/>
              </w:rPr>
              <w:t>ouchpad z obsługą gestów.</w:t>
            </w:r>
            <w:r w:rsidR="00AE3721">
              <w:rPr>
                <w:rFonts w:asciiTheme="minorHAnsi" w:eastAsia="Calibri" w:hAnsiTheme="minorHAnsi" w:cstheme="minorHAnsi"/>
                <w:sz w:val="18"/>
                <w:szCs w:val="18"/>
                <w:lang w:eastAsia="en-US"/>
              </w:rPr>
              <w:t xml:space="preserve"> Zamawiający nie dopuszcza stosowania naklejek „spolszczających” klawiaturę.</w:t>
            </w:r>
          </w:p>
        </w:tc>
      </w:tr>
      <w:tr w:rsidR="00DA3D67" w:rsidRPr="00343C19" w14:paraId="0A315718" w14:textId="77777777" w:rsidTr="00C82601">
        <w:tc>
          <w:tcPr>
            <w:tcW w:w="0" w:type="auto"/>
          </w:tcPr>
          <w:p w14:paraId="6270722F" w14:textId="2A917589"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16</w:t>
            </w:r>
          </w:p>
        </w:tc>
        <w:tc>
          <w:tcPr>
            <w:tcW w:w="0" w:type="auto"/>
            <w:shd w:val="clear" w:color="auto" w:fill="auto"/>
          </w:tcPr>
          <w:p w14:paraId="3A9C20CC" w14:textId="6DC9668F"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Pakiet oprogramowania biurowego</w:t>
            </w:r>
          </w:p>
        </w:tc>
        <w:tc>
          <w:tcPr>
            <w:tcW w:w="0" w:type="auto"/>
          </w:tcPr>
          <w:p w14:paraId="50FB1402"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Microsoft Office Home &amp; Business PL  2021  lub równoważny, licencja wieczysta - wersja fizyczna. (nowa, nigdy nie instalowana </w:t>
            </w:r>
          </w:p>
          <w:p w14:paraId="41996CAB" w14:textId="726BC950"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i nie aktywowana licencja)</w:t>
            </w:r>
          </w:p>
          <w:p w14:paraId="35EAA64D"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Oprogramowanie równoważne do oprogramowania, o którym mowa powyżej, musi spełniać następujące wymagania minimalne:</w:t>
            </w:r>
          </w:p>
          <w:p w14:paraId="05FAAB12"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Pakiet oprogramowania biurowego w języku polskim zawierający minimum:</w:t>
            </w:r>
          </w:p>
          <w:p w14:paraId="7C8195DF"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w:t>
            </w:r>
            <w:r w:rsidRPr="00C82601">
              <w:rPr>
                <w:rFonts w:asciiTheme="minorHAnsi" w:eastAsia="Calibri" w:hAnsiTheme="minorHAnsi" w:cstheme="minorHAnsi"/>
                <w:sz w:val="18"/>
                <w:szCs w:val="18"/>
                <w:lang w:eastAsia="en-US"/>
              </w:rPr>
              <w:tab/>
              <w:t>arkusz kalkulacyjny,</w:t>
            </w:r>
          </w:p>
          <w:p w14:paraId="125F7F08"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2.</w:t>
            </w:r>
            <w:r w:rsidRPr="00C82601">
              <w:rPr>
                <w:rFonts w:asciiTheme="minorHAnsi" w:eastAsia="Calibri" w:hAnsiTheme="minorHAnsi" w:cstheme="minorHAnsi"/>
                <w:sz w:val="18"/>
                <w:szCs w:val="18"/>
                <w:lang w:eastAsia="en-US"/>
              </w:rPr>
              <w:tab/>
              <w:t>edytor tekstu</w:t>
            </w:r>
          </w:p>
          <w:p w14:paraId="7499027C"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3.</w:t>
            </w:r>
            <w:r w:rsidRPr="00C82601">
              <w:rPr>
                <w:rFonts w:asciiTheme="minorHAnsi" w:eastAsia="Calibri" w:hAnsiTheme="minorHAnsi" w:cstheme="minorHAnsi"/>
                <w:sz w:val="18"/>
                <w:szCs w:val="18"/>
                <w:lang w:eastAsia="en-US"/>
              </w:rPr>
              <w:tab/>
              <w:t>program do prezentacji</w:t>
            </w:r>
          </w:p>
          <w:p w14:paraId="2D01522C"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Pakiet aplikacji biurowych musi umożliwić prawidłowe odczytywanie i zapisywanie danych w dokumentach w formatach: .DOC, .DOCX, .XLS, .XLSX,, .PPT, .PPTX, w tym obsługa formatowania, makr, formuł i formularzy w plikach wytworzonych w MS Office 2003, MS Office 2007, MS Office 2010, MS Office 2013, MS Office 2016, MS Office 2019 i 2021  bez utraty danych oraz bez konieczności reformatowania dokumentów, </w:t>
            </w:r>
          </w:p>
          <w:p w14:paraId="26BA3708"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Edytor tekstów musi umożliwiać: </w:t>
            </w:r>
          </w:p>
          <w:p w14:paraId="50DDE79A"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w:t>
            </w:r>
            <w:r w:rsidRPr="00C82601">
              <w:rPr>
                <w:rFonts w:asciiTheme="minorHAnsi" w:eastAsia="Calibri" w:hAnsiTheme="minorHAnsi" w:cstheme="minorHAnsi"/>
                <w:sz w:val="18"/>
                <w:szCs w:val="18"/>
                <w:lang w:eastAsia="en-US"/>
              </w:rPr>
              <w:tab/>
              <w:t xml:space="preserve">edycję i formatowanie tekstu w języku polskim wraz z obsługą języka polskiego w zakresie sprawdzania pisowni i poprawności gramatycznej oraz funkcjonalnością słownika wyrazów bliskoznacznych i autokorekty. </w:t>
            </w:r>
          </w:p>
          <w:p w14:paraId="6C0AD38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2.</w:t>
            </w:r>
            <w:r w:rsidRPr="00C82601">
              <w:rPr>
                <w:rFonts w:asciiTheme="minorHAnsi" w:eastAsia="Calibri" w:hAnsiTheme="minorHAnsi" w:cstheme="minorHAnsi"/>
                <w:sz w:val="18"/>
                <w:szCs w:val="18"/>
                <w:lang w:eastAsia="en-US"/>
              </w:rPr>
              <w:tab/>
              <w:t xml:space="preserve">wstawianie oraz formatowanie tabel. </w:t>
            </w:r>
          </w:p>
          <w:p w14:paraId="766231BE"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3.</w:t>
            </w:r>
            <w:r w:rsidRPr="00C82601">
              <w:rPr>
                <w:rFonts w:asciiTheme="minorHAnsi" w:eastAsia="Calibri" w:hAnsiTheme="minorHAnsi" w:cstheme="minorHAnsi"/>
                <w:sz w:val="18"/>
                <w:szCs w:val="18"/>
                <w:lang w:eastAsia="en-US"/>
              </w:rPr>
              <w:tab/>
              <w:t xml:space="preserve">wstawianie oraz formatowanie obiektów graficznych. </w:t>
            </w:r>
          </w:p>
          <w:p w14:paraId="301B3358"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4.</w:t>
            </w:r>
            <w:r w:rsidRPr="00C82601">
              <w:rPr>
                <w:rFonts w:asciiTheme="minorHAnsi" w:eastAsia="Calibri" w:hAnsiTheme="minorHAnsi" w:cstheme="minorHAnsi"/>
                <w:sz w:val="18"/>
                <w:szCs w:val="18"/>
                <w:lang w:eastAsia="en-US"/>
              </w:rPr>
              <w:tab/>
              <w:t xml:space="preserve">wstawianie wykresów i tabel z arkusza kalkulacyjnego (wliczając tabele przestawne). automatyczne numerowanie rozdziałów, punktów, akapitów, tabel i rysunków. </w:t>
            </w:r>
          </w:p>
          <w:p w14:paraId="1E8D916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5.</w:t>
            </w:r>
            <w:r w:rsidRPr="00C82601">
              <w:rPr>
                <w:rFonts w:asciiTheme="minorHAnsi" w:eastAsia="Calibri" w:hAnsiTheme="minorHAnsi" w:cstheme="minorHAnsi"/>
                <w:sz w:val="18"/>
                <w:szCs w:val="18"/>
                <w:lang w:eastAsia="en-US"/>
              </w:rPr>
              <w:tab/>
              <w:t xml:space="preserve">automatyczne numerowanie rozdziałów, punktów, akapitów, tabel i rysunków. </w:t>
            </w:r>
          </w:p>
          <w:p w14:paraId="381025D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6.</w:t>
            </w:r>
            <w:r w:rsidRPr="00C82601">
              <w:rPr>
                <w:rFonts w:asciiTheme="minorHAnsi" w:eastAsia="Calibri" w:hAnsiTheme="minorHAnsi" w:cstheme="minorHAnsi"/>
                <w:sz w:val="18"/>
                <w:szCs w:val="18"/>
                <w:lang w:eastAsia="en-US"/>
              </w:rPr>
              <w:tab/>
              <w:t xml:space="preserve">automatyczne tworzenie spisów treści. </w:t>
            </w:r>
          </w:p>
          <w:p w14:paraId="5E88618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7.</w:t>
            </w:r>
            <w:r w:rsidRPr="00C82601">
              <w:rPr>
                <w:rFonts w:asciiTheme="minorHAnsi" w:eastAsia="Calibri" w:hAnsiTheme="minorHAnsi" w:cstheme="minorHAnsi"/>
                <w:sz w:val="18"/>
                <w:szCs w:val="18"/>
                <w:lang w:eastAsia="en-US"/>
              </w:rPr>
              <w:tab/>
              <w:t xml:space="preserve">formatowanie nagłówków i stopek stron. </w:t>
            </w:r>
          </w:p>
          <w:p w14:paraId="31124944"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8.</w:t>
            </w:r>
            <w:r w:rsidRPr="00C82601">
              <w:rPr>
                <w:rFonts w:asciiTheme="minorHAnsi" w:eastAsia="Calibri" w:hAnsiTheme="minorHAnsi" w:cstheme="minorHAnsi"/>
                <w:sz w:val="18"/>
                <w:szCs w:val="18"/>
                <w:lang w:eastAsia="en-US"/>
              </w:rPr>
              <w:tab/>
              <w:t xml:space="preserve">śledzenie i porównywanie zmian wprowadzonych przez użytkowników w dokumencie. </w:t>
            </w:r>
          </w:p>
          <w:p w14:paraId="25918BA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9.</w:t>
            </w:r>
            <w:r w:rsidRPr="00C82601">
              <w:rPr>
                <w:rFonts w:asciiTheme="minorHAnsi" w:eastAsia="Calibri" w:hAnsiTheme="minorHAnsi" w:cstheme="minorHAnsi"/>
                <w:sz w:val="18"/>
                <w:szCs w:val="18"/>
                <w:lang w:eastAsia="en-US"/>
              </w:rPr>
              <w:tab/>
              <w:t xml:space="preserve">nagrywanie, tworzenie i edycję makr automatyzujących wykonywanie czynności. </w:t>
            </w:r>
          </w:p>
          <w:p w14:paraId="5BA71FE4"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10.</w:t>
            </w:r>
            <w:r w:rsidRPr="00C82601">
              <w:rPr>
                <w:rFonts w:asciiTheme="minorHAnsi" w:eastAsia="Calibri" w:hAnsiTheme="minorHAnsi" w:cstheme="minorHAnsi"/>
                <w:sz w:val="18"/>
                <w:szCs w:val="18"/>
                <w:lang w:eastAsia="en-US"/>
              </w:rPr>
              <w:tab/>
              <w:t xml:space="preserve">określenie układu strony (pionowa/pozioma). </w:t>
            </w:r>
          </w:p>
          <w:p w14:paraId="357F5DB2"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11.</w:t>
            </w:r>
            <w:r w:rsidRPr="00C82601">
              <w:rPr>
                <w:rFonts w:asciiTheme="minorHAnsi" w:eastAsia="Calibri" w:hAnsiTheme="minorHAnsi" w:cstheme="minorHAnsi"/>
                <w:sz w:val="18"/>
                <w:szCs w:val="18"/>
                <w:lang w:eastAsia="en-US"/>
              </w:rPr>
              <w:tab/>
              <w:t xml:space="preserve">wydruk dokumentów. </w:t>
            </w:r>
          </w:p>
          <w:p w14:paraId="723A56C5"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12.</w:t>
            </w:r>
            <w:r w:rsidRPr="00C82601">
              <w:rPr>
                <w:rFonts w:asciiTheme="minorHAnsi" w:eastAsia="Calibri" w:hAnsiTheme="minorHAnsi" w:cstheme="minorHAnsi"/>
                <w:sz w:val="18"/>
                <w:szCs w:val="18"/>
                <w:lang w:eastAsia="en-US"/>
              </w:rPr>
              <w:tab/>
              <w:t xml:space="preserve">wykonywanie korespondencji seryjnej bazując na danych adresowych pochodzących z arkusza kalkulacyjnego i z narzędzia do zarządzania informacją prywatną. </w:t>
            </w:r>
          </w:p>
          <w:p w14:paraId="431FACFE"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13.</w:t>
            </w:r>
            <w:r w:rsidRPr="00C82601">
              <w:rPr>
                <w:rFonts w:asciiTheme="minorHAnsi" w:eastAsia="Calibri" w:hAnsiTheme="minorHAnsi" w:cstheme="minorHAnsi"/>
                <w:sz w:val="18"/>
                <w:szCs w:val="18"/>
                <w:lang w:eastAsia="en-US"/>
              </w:rPr>
              <w:tab/>
              <w:t>pracę na dokumentach utworzonych przy pomocy Microsoft Word 2003, 2007, 2010 i 2013,  2016, 2019 i 2021 wykorzystywanych przez Zamawiającego, z zapewnieniem bezproblemowej konwersji wszystkich elementów i atrybutów dokumentu.</w:t>
            </w:r>
          </w:p>
          <w:p w14:paraId="313C55A1"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14.</w:t>
            </w:r>
            <w:r w:rsidRPr="00C82601">
              <w:rPr>
                <w:rFonts w:asciiTheme="minorHAnsi" w:eastAsia="Calibri" w:hAnsiTheme="minorHAnsi" w:cstheme="minorHAnsi"/>
                <w:sz w:val="18"/>
                <w:szCs w:val="18"/>
                <w:lang w:eastAsia="en-US"/>
              </w:rPr>
              <w:tab/>
              <w:t xml:space="preserve">zabezpieczenie dokumentów hasłem przed odczytem oraz przed wprowadzaniem modyfikacji. </w:t>
            </w:r>
          </w:p>
          <w:p w14:paraId="72ADD4A8"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15.</w:t>
            </w:r>
            <w:r w:rsidRPr="00C82601">
              <w:rPr>
                <w:rFonts w:asciiTheme="minorHAnsi" w:eastAsia="Calibri" w:hAnsiTheme="minorHAnsi" w:cstheme="minorHAnsi"/>
                <w:sz w:val="18"/>
                <w:szCs w:val="18"/>
                <w:lang w:eastAsia="en-US"/>
              </w:rPr>
              <w:tab/>
              <w:t xml:space="preserve">wymagana jest dostępność do oferowanego edytora tekstu bezpłatnych narzędzi umożliwiających wykorzystanie go, jako środowiska kreowania aktów normatywnych i prawnych, zgodnie z obowiązującym prawem. </w:t>
            </w:r>
          </w:p>
          <w:p w14:paraId="11C422B3"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16.</w:t>
            </w:r>
            <w:r w:rsidRPr="00C82601">
              <w:rPr>
                <w:rFonts w:asciiTheme="minorHAnsi" w:eastAsia="Calibri" w:hAnsiTheme="minorHAnsi" w:cstheme="minorHAnsi"/>
                <w:sz w:val="18"/>
                <w:szCs w:val="18"/>
                <w:lang w:eastAsia="en-US"/>
              </w:rPr>
              <w:tab/>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2C73F5A2"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Arkusz kalkulacyjny musi umożliwiać: </w:t>
            </w:r>
          </w:p>
          <w:p w14:paraId="77A32210"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w:t>
            </w:r>
            <w:r w:rsidRPr="00C82601">
              <w:rPr>
                <w:rFonts w:asciiTheme="minorHAnsi" w:eastAsia="Calibri" w:hAnsiTheme="minorHAnsi" w:cstheme="minorHAnsi"/>
                <w:sz w:val="18"/>
                <w:szCs w:val="18"/>
                <w:lang w:eastAsia="en-US"/>
              </w:rPr>
              <w:tab/>
              <w:t xml:space="preserve">tworzenie raportów tabelarycznych </w:t>
            </w:r>
          </w:p>
          <w:p w14:paraId="485EB453"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2.</w:t>
            </w:r>
            <w:r w:rsidRPr="00C82601">
              <w:rPr>
                <w:rFonts w:asciiTheme="minorHAnsi" w:eastAsia="Calibri" w:hAnsiTheme="minorHAnsi" w:cstheme="minorHAnsi"/>
                <w:sz w:val="18"/>
                <w:szCs w:val="18"/>
                <w:lang w:eastAsia="en-US"/>
              </w:rPr>
              <w:tab/>
              <w:t xml:space="preserve">tworzenie wykresów liniowych (wraz linią trendu), słupkowych, kołowych </w:t>
            </w:r>
          </w:p>
          <w:p w14:paraId="7438BF5F"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3.</w:t>
            </w:r>
            <w:r w:rsidRPr="00C82601">
              <w:rPr>
                <w:rFonts w:asciiTheme="minorHAnsi" w:eastAsia="Calibri" w:hAnsiTheme="minorHAnsi" w:cstheme="minorHAnsi"/>
                <w:sz w:val="18"/>
                <w:szCs w:val="18"/>
                <w:lang w:eastAsia="en-US"/>
              </w:rPr>
              <w:tab/>
              <w:t xml:space="preserve">tworzenie arkuszy kalkulacyjnych zawierających teksty, dane liczbowe oraz formuły przeprowadzające operacje matematyczne, logiczne, tekstowe, statystyczne oraz operacje na danych finansowych i na miarach czasu. </w:t>
            </w:r>
          </w:p>
          <w:p w14:paraId="40129CF1"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4.</w:t>
            </w:r>
            <w:r w:rsidRPr="00C82601">
              <w:rPr>
                <w:rFonts w:asciiTheme="minorHAnsi" w:eastAsia="Calibri" w:hAnsiTheme="minorHAnsi" w:cstheme="minorHAnsi"/>
                <w:sz w:val="18"/>
                <w:szCs w:val="18"/>
                <w:lang w:eastAsia="en-US"/>
              </w:rPr>
              <w:tab/>
              <w:t xml:space="preserve">tworzenie raportów z zewnętrznych źródeł danych (inne arkusze kalkulacyjne, bazy danych zgodne z ODBGC, pliki tekstowe, pliki XML, webservice) </w:t>
            </w:r>
          </w:p>
          <w:p w14:paraId="251BA617"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5.</w:t>
            </w:r>
            <w:r w:rsidRPr="00C82601">
              <w:rPr>
                <w:rFonts w:asciiTheme="minorHAnsi" w:eastAsia="Calibri" w:hAnsiTheme="minorHAnsi" w:cstheme="minorHAnsi"/>
                <w:sz w:val="18"/>
                <w:szCs w:val="18"/>
                <w:lang w:eastAsia="en-US"/>
              </w:rPr>
              <w:tab/>
              <w:t>obsługę kostek OLAP oraz tworzenie i edycję kwerend bazodanowych i webowych. Narzędzia wspomagające analizę statystyczną i finansową, analizę wariantową i rozwiązywanie problemów optymalizacyjnych.</w:t>
            </w:r>
          </w:p>
          <w:p w14:paraId="30BF8058"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6.</w:t>
            </w:r>
            <w:r w:rsidRPr="00C82601">
              <w:rPr>
                <w:rFonts w:asciiTheme="minorHAnsi" w:eastAsia="Calibri" w:hAnsiTheme="minorHAnsi" w:cstheme="minorHAnsi"/>
                <w:sz w:val="18"/>
                <w:szCs w:val="18"/>
                <w:lang w:eastAsia="en-US"/>
              </w:rPr>
              <w:tab/>
              <w:t xml:space="preserve">tworzenie raportów tabeli przestawnych umożliwiających dynamiczną zmianę wymiarów oraz wykresów bazujących na danych z tabeli przestawnych </w:t>
            </w:r>
          </w:p>
          <w:p w14:paraId="3DAB8E74"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7.</w:t>
            </w:r>
            <w:r w:rsidRPr="00C82601">
              <w:rPr>
                <w:rFonts w:asciiTheme="minorHAnsi" w:eastAsia="Calibri" w:hAnsiTheme="minorHAnsi" w:cstheme="minorHAnsi"/>
                <w:sz w:val="18"/>
                <w:szCs w:val="18"/>
                <w:lang w:eastAsia="en-US"/>
              </w:rPr>
              <w:tab/>
              <w:t xml:space="preserve">wyszukiwanie i zamianę danych </w:t>
            </w:r>
          </w:p>
          <w:p w14:paraId="7984D3DA"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8.</w:t>
            </w:r>
            <w:r w:rsidRPr="00C82601">
              <w:rPr>
                <w:rFonts w:asciiTheme="minorHAnsi" w:eastAsia="Calibri" w:hAnsiTheme="minorHAnsi" w:cstheme="minorHAnsi"/>
                <w:sz w:val="18"/>
                <w:szCs w:val="18"/>
                <w:lang w:eastAsia="en-US"/>
              </w:rPr>
              <w:tab/>
              <w:t xml:space="preserve">wykonywanie analiz danych przy użyciu formatowania warunkowego </w:t>
            </w:r>
          </w:p>
          <w:p w14:paraId="77C0389F"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9.</w:t>
            </w:r>
            <w:r w:rsidRPr="00C82601">
              <w:rPr>
                <w:rFonts w:asciiTheme="minorHAnsi" w:eastAsia="Calibri" w:hAnsiTheme="minorHAnsi" w:cstheme="minorHAnsi"/>
                <w:sz w:val="18"/>
                <w:szCs w:val="18"/>
                <w:lang w:eastAsia="en-US"/>
              </w:rPr>
              <w:tab/>
              <w:t xml:space="preserve">nazywanie komórek arkusza i odwoływanie się w formułach po takiej nazwie </w:t>
            </w:r>
          </w:p>
          <w:p w14:paraId="2449114B"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10.</w:t>
            </w:r>
            <w:r w:rsidRPr="00C82601">
              <w:rPr>
                <w:rFonts w:asciiTheme="minorHAnsi" w:eastAsia="Calibri" w:hAnsiTheme="minorHAnsi" w:cstheme="minorHAnsi"/>
                <w:sz w:val="18"/>
                <w:szCs w:val="18"/>
                <w:lang w:eastAsia="en-US"/>
              </w:rPr>
              <w:tab/>
              <w:t xml:space="preserve">nagrywanie, tworzenie i edycję makr automatyzujących wykonywanie czynności </w:t>
            </w:r>
          </w:p>
          <w:p w14:paraId="22292285"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11.</w:t>
            </w:r>
            <w:r w:rsidRPr="00C82601">
              <w:rPr>
                <w:rFonts w:asciiTheme="minorHAnsi" w:eastAsia="Calibri" w:hAnsiTheme="minorHAnsi" w:cstheme="minorHAnsi"/>
                <w:sz w:val="18"/>
                <w:szCs w:val="18"/>
                <w:lang w:eastAsia="en-US"/>
              </w:rPr>
              <w:tab/>
              <w:t xml:space="preserve">formatowanie czasu, daty i wartości finansowych z polskim formatem </w:t>
            </w:r>
          </w:p>
          <w:p w14:paraId="1F1E0B9B"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12.</w:t>
            </w:r>
            <w:r w:rsidRPr="00C82601">
              <w:rPr>
                <w:rFonts w:asciiTheme="minorHAnsi" w:eastAsia="Calibri" w:hAnsiTheme="minorHAnsi" w:cstheme="minorHAnsi"/>
                <w:sz w:val="18"/>
                <w:szCs w:val="18"/>
                <w:lang w:eastAsia="en-US"/>
              </w:rPr>
              <w:tab/>
              <w:t xml:space="preserve">zapis wielu arkuszy kalkulacyjnych w jednym pliku. </w:t>
            </w:r>
          </w:p>
          <w:p w14:paraId="5EAFF121"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13.</w:t>
            </w:r>
            <w:r w:rsidRPr="00C82601">
              <w:rPr>
                <w:rFonts w:asciiTheme="minorHAnsi" w:eastAsia="Calibri" w:hAnsiTheme="minorHAnsi" w:cstheme="minorHAnsi"/>
                <w:sz w:val="18"/>
                <w:szCs w:val="18"/>
                <w:lang w:eastAsia="en-US"/>
              </w:rPr>
              <w:tab/>
              <w:t xml:space="preserve">zachowanie pełnej zgodności z formatami plików utworzonych za pomocą oprogramowania Microsoft Excel 2003, 2007, 2010 i 2013, 2016, 2019 i 2021 wykorzystywanych przez Zamawiającego, z uwzględnieniem poprawnej realizacji użytych w nich funkcji specjalnych i makropoleceń. </w:t>
            </w:r>
          </w:p>
          <w:p w14:paraId="22B0D95A" w14:textId="34FD3C03"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14.</w:t>
            </w:r>
            <w:r w:rsidRPr="00C82601">
              <w:rPr>
                <w:rFonts w:asciiTheme="minorHAnsi" w:eastAsia="Calibri" w:hAnsiTheme="minorHAnsi" w:cstheme="minorHAnsi"/>
                <w:sz w:val="18"/>
                <w:szCs w:val="18"/>
                <w:lang w:eastAsia="en-US"/>
              </w:rPr>
              <w:tab/>
              <w:t xml:space="preserve">zabezpieczenie dokumentów hasłem przed odczytem oraz przed wprowadzaniem modyfikacji. </w:t>
            </w:r>
          </w:p>
          <w:p w14:paraId="758F0F4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 xml:space="preserve">Narzędzie do przygotowywania i prowadzenia prezentacji musi umożliwiać: </w:t>
            </w:r>
          </w:p>
          <w:p w14:paraId="0C4A4933"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w:t>
            </w:r>
            <w:r w:rsidRPr="00C82601">
              <w:rPr>
                <w:rFonts w:asciiTheme="minorHAnsi" w:eastAsia="Calibri" w:hAnsiTheme="minorHAnsi" w:cstheme="minorHAnsi"/>
                <w:sz w:val="18"/>
                <w:szCs w:val="18"/>
                <w:lang w:eastAsia="en-US"/>
              </w:rPr>
              <w:tab/>
              <w:t xml:space="preserve">przygotowywanie prezentacji multimedialnych, które będą: </w:t>
            </w:r>
          </w:p>
          <w:p w14:paraId="18E6EFBD"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2.</w:t>
            </w:r>
            <w:r w:rsidRPr="00C82601">
              <w:rPr>
                <w:rFonts w:asciiTheme="minorHAnsi" w:eastAsia="Calibri" w:hAnsiTheme="minorHAnsi" w:cstheme="minorHAnsi"/>
                <w:sz w:val="18"/>
                <w:szCs w:val="18"/>
                <w:lang w:eastAsia="en-US"/>
              </w:rPr>
              <w:tab/>
              <w:t xml:space="preserve">prezentowanie przy użyciu projektora multimedialnego </w:t>
            </w:r>
          </w:p>
          <w:p w14:paraId="6E87E0B3"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3.</w:t>
            </w:r>
            <w:r w:rsidRPr="00C82601">
              <w:rPr>
                <w:rFonts w:asciiTheme="minorHAnsi" w:eastAsia="Calibri" w:hAnsiTheme="minorHAnsi" w:cstheme="minorHAnsi"/>
                <w:sz w:val="18"/>
                <w:szCs w:val="18"/>
                <w:lang w:eastAsia="en-US"/>
              </w:rPr>
              <w:tab/>
              <w:t xml:space="preserve">drukowanie w formacie umożliwiającym robienie notatek </w:t>
            </w:r>
          </w:p>
          <w:p w14:paraId="6DC43853"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4.</w:t>
            </w:r>
            <w:r w:rsidRPr="00C82601">
              <w:rPr>
                <w:rFonts w:asciiTheme="minorHAnsi" w:eastAsia="Calibri" w:hAnsiTheme="minorHAnsi" w:cstheme="minorHAnsi"/>
                <w:sz w:val="18"/>
                <w:szCs w:val="18"/>
                <w:lang w:eastAsia="en-US"/>
              </w:rPr>
              <w:tab/>
              <w:t xml:space="preserve">zapisanie jako prezentacja tylko do odczytu </w:t>
            </w:r>
          </w:p>
          <w:p w14:paraId="1BB1A764"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5.</w:t>
            </w:r>
            <w:r w:rsidRPr="00C82601">
              <w:rPr>
                <w:rFonts w:asciiTheme="minorHAnsi" w:eastAsia="Calibri" w:hAnsiTheme="minorHAnsi" w:cstheme="minorHAnsi"/>
                <w:sz w:val="18"/>
                <w:szCs w:val="18"/>
                <w:lang w:eastAsia="en-US"/>
              </w:rPr>
              <w:tab/>
              <w:t xml:space="preserve">nagrywanie narracji i dołączanie jej do prezentacji </w:t>
            </w:r>
          </w:p>
          <w:p w14:paraId="096F55B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6.</w:t>
            </w:r>
            <w:r w:rsidRPr="00C82601">
              <w:rPr>
                <w:rFonts w:asciiTheme="minorHAnsi" w:eastAsia="Calibri" w:hAnsiTheme="minorHAnsi" w:cstheme="minorHAnsi"/>
                <w:sz w:val="18"/>
                <w:szCs w:val="18"/>
                <w:lang w:eastAsia="en-US"/>
              </w:rPr>
              <w:tab/>
              <w:t xml:space="preserve">opatrywanie slajdów notatkami dla prezentera </w:t>
            </w:r>
          </w:p>
          <w:p w14:paraId="0F37EB4E"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7.</w:t>
            </w:r>
            <w:r w:rsidRPr="00C82601">
              <w:rPr>
                <w:rFonts w:asciiTheme="minorHAnsi" w:eastAsia="Calibri" w:hAnsiTheme="minorHAnsi" w:cstheme="minorHAnsi"/>
                <w:sz w:val="18"/>
                <w:szCs w:val="18"/>
                <w:lang w:eastAsia="en-US"/>
              </w:rPr>
              <w:tab/>
              <w:t xml:space="preserve">umieszczanie i formatowanie tekstów, obiektów graficznych, tabel, nagrań dźwiękowych i wideo </w:t>
            </w:r>
          </w:p>
          <w:p w14:paraId="6F4ACE0C"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8.</w:t>
            </w:r>
            <w:r w:rsidRPr="00C82601">
              <w:rPr>
                <w:rFonts w:asciiTheme="minorHAnsi" w:eastAsia="Calibri" w:hAnsiTheme="minorHAnsi" w:cstheme="minorHAnsi"/>
                <w:sz w:val="18"/>
                <w:szCs w:val="18"/>
                <w:lang w:eastAsia="en-US"/>
              </w:rPr>
              <w:tab/>
              <w:t xml:space="preserve">umieszczanie tabel i wykresów pochodzących z arkusza kalkulacyjnego </w:t>
            </w:r>
          </w:p>
          <w:p w14:paraId="23CFA3D6"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9.</w:t>
            </w:r>
            <w:r w:rsidRPr="00C82601">
              <w:rPr>
                <w:rFonts w:asciiTheme="minorHAnsi" w:eastAsia="Calibri" w:hAnsiTheme="minorHAnsi" w:cstheme="minorHAnsi"/>
                <w:sz w:val="18"/>
                <w:szCs w:val="18"/>
                <w:lang w:eastAsia="en-US"/>
              </w:rPr>
              <w:tab/>
              <w:t xml:space="preserve">odświeżenie wykresu znajdującego się w prezentacji po zmianie danych w źródłowym arkuszu kalkulacyjnym </w:t>
            </w:r>
          </w:p>
          <w:p w14:paraId="6FCD1DC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10.</w:t>
            </w:r>
            <w:r w:rsidRPr="00C82601">
              <w:rPr>
                <w:rFonts w:asciiTheme="minorHAnsi" w:eastAsia="Calibri" w:hAnsiTheme="minorHAnsi" w:cstheme="minorHAnsi"/>
                <w:sz w:val="18"/>
                <w:szCs w:val="18"/>
                <w:lang w:eastAsia="en-US"/>
              </w:rPr>
              <w:tab/>
              <w:t xml:space="preserve">możliwość tworzenia animacji obiektów i całych slajdów prowadzenie prezentacji w trybie prezentera, gdzie slajdy są widoczne na jednym monitorze lub projektorze, a na drugim widoczne są slajdy i notatki prezentera </w:t>
            </w:r>
          </w:p>
          <w:p w14:paraId="365F89AC" w14:textId="2AFC8814"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11.</w:t>
            </w:r>
            <w:r w:rsidRPr="00C82601">
              <w:rPr>
                <w:rFonts w:asciiTheme="minorHAnsi" w:eastAsia="Calibri" w:hAnsiTheme="minorHAnsi" w:cstheme="minorHAnsi"/>
                <w:sz w:val="18"/>
                <w:szCs w:val="18"/>
                <w:lang w:eastAsia="en-US"/>
              </w:rPr>
              <w:tab/>
              <w:t xml:space="preserve">pełna zgodność z formatami plików utworzonych za pomocą oprogramowania Microsoft PowerPoint 2003, 2007, 2010 i 2013, 2016, 2019 i 2021 wykorzystywanych przez Zamawiającego.  </w:t>
            </w:r>
          </w:p>
        </w:tc>
      </w:tr>
      <w:tr w:rsidR="00DA3D67" w:rsidRPr="00343C19" w14:paraId="7E1DB578" w14:textId="77777777" w:rsidTr="00C82601">
        <w:tc>
          <w:tcPr>
            <w:tcW w:w="0" w:type="auto"/>
          </w:tcPr>
          <w:p w14:paraId="45588EC7" w14:textId="018E96E5" w:rsidR="00DA3D67" w:rsidRPr="00C82601" w:rsidRDefault="00ED585C"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lastRenderedPageBreak/>
              <w:t>17</w:t>
            </w:r>
          </w:p>
        </w:tc>
        <w:tc>
          <w:tcPr>
            <w:tcW w:w="0" w:type="auto"/>
            <w:shd w:val="clear" w:color="auto" w:fill="auto"/>
          </w:tcPr>
          <w:p w14:paraId="5328B562" w14:textId="0ED96731"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sz w:val="18"/>
                <w:szCs w:val="18"/>
                <w:lang w:eastAsia="en-US"/>
              </w:rPr>
              <w:t>Warunki gwarancji</w:t>
            </w:r>
          </w:p>
        </w:tc>
        <w:tc>
          <w:tcPr>
            <w:tcW w:w="0" w:type="auto"/>
          </w:tcPr>
          <w:p w14:paraId="5BC361C8" w14:textId="77777777" w:rsidR="00DA3D67" w:rsidRPr="00C82601" w:rsidRDefault="00DA3D67" w:rsidP="00343C19">
            <w:pPr>
              <w:spacing w:before="60" w:after="60" w:line="25" w:lineRule="atLeast"/>
              <w:jc w:val="both"/>
              <w:rPr>
                <w:rFonts w:asciiTheme="minorHAnsi" w:eastAsia="Calibri" w:hAnsiTheme="minorHAnsi" w:cstheme="minorHAnsi"/>
                <w:bCs/>
                <w:sz w:val="18"/>
                <w:szCs w:val="18"/>
                <w:lang w:eastAsia="en-US"/>
              </w:rPr>
            </w:pPr>
            <w:r w:rsidRPr="00C82601">
              <w:rPr>
                <w:rFonts w:asciiTheme="minorHAnsi" w:eastAsia="Calibri" w:hAnsiTheme="minorHAnsi" w:cstheme="minorHAnsi"/>
                <w:bCs/>
                <w:sz w:val="18"/>
                <w:szCs w:val="18"/>
                <w:lang w:eastAsia="en-US"/>
              </w:rPr>
              <w:t>3-letnia gwarancja producenta świadczona na miejscu u klienta. Czas reakcji serwisu - do końca następnego dnia roboczego. Dedykowany portal producenta do zgłaszania awarii lub usterek, możliwość sprawdzenia okresu gwarancji, fabrycznej konfiguracji.</w:t>
            </w:r>
          </w:p>
          <w:p w14:paraId="718B0A79" w14:textId="77777777" w:rsidR="00DA3D67" w:rsidRPr="00C82601" w:rsidRDefault="00DA3D67" w:rsidP="00343C19">
            <w:pPr>
              <w:spacing w:before="60" w:after="60" w:line="25" w:lineRule="atLeast"/>
              <w:jc w:val="both"/>
              <w:rPr>
                <w:rFonts w:asciiTheme="minorHAnsi" w:eastAsia="Calibri" w:hAnsiTheme="minorHAnsi" w:cstheme="minorHAnsi"/>
                <w:sz w:val="18"/>
                <w:szCs w:val="18"/>
                <w:lang w:eastAsia="en-US"/>
              </w:rPr>
            </w:pPr>
            <w:r w:rsidRPr="00C82601">
              <w:rPr>
                <w:rFonts w:asciiTheme="minorHAnsi" w:eastAsia="Calibri" w:hAnsiTheme="minorHAnsi" w:cstheme="minorHAnsi"/>
                <w:bCs/>
                <w:sz w:val="18"/>
                <w:szCs w:val="18"/>
                <w:lang w:eastAsia="en-US"/>
              </w:rPr>
              <w:t>Firma serwisująca, będąca autoryzowanym partnerem serwisowym, musi posiadać ISO 9001 na świadczenie usług serwisowych.</w:t>
            </w:r>
          </w:p>
        </w:tc>
      </w:tr>
    </w:tbl>
    <w:p w14:paraId="2D4B792D" w14:textId="5E06CB17" w:rsidR="002B09D5" w:rsidRPr="009B239C" w:rsidRDefault="002B09D5" w:rsidP="00343C19">
      <w:pPr>
        <w:spacing w:before="60" w:after="60" w:line="25" w:lineRule="atLeast"/>
        <w:rPr>
          <w:rFonts w:asciiTheme="minorHAnsi" w:hAnsiTheme="minorHAnsi" w:cstheme="minorHAnsi"/>
          <w:sz w:val="20"/>
          <w:szCs w:val="20"/>
        </w:rPr>
      </w:pPr>
    </w:p>
    <w:sectPr w:rsidR="002B09D5" w:rsidRPr="009B239C" w:rsidSect="000A1ACD">
      <w:headerReference w:type="default" r:id="rId8"/>
      <w:footerReference w:type="default" r:id="rId9"/>
      <w:pgSz w:w="11906" w:h="16838"/>
      <w:pgMar w:top="1815"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94B5" w14:textId="77777777" w:rsidR="00A661AB" w:rsidRDefault="00A661AB" w:rsidP="000A1ACD">
      <w:r>
        <w:separator/>
      </w:r>
    </w:p>
  </w:endnote>
  <w:endnote w:type="continuationSeparator" w:id="0">
    <w:p w14:paraId="548BD814" w14:textId="77777777" w:rsidR="00A661AB" w:rsidRDefault="00A661AB" w:rsidP="000A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4AF1" w14:textId="055D8A58" w:rsidR="008A045D" w:rsidRPr="00C42828" w:rsidRDefault="008A045D" w:rsidP="008A045D">
    <w:pPr>
      <w:spacing w:after="200" w:line="360" w:lineRule="auto"/>
      <w:jc w:val="center"/>
      <w:rPr>
        <w:rFonts w:ascii="Verdana" w:hAnsi="Verdana" w:cs="Calibri"/>
        <w:sz w:val="14"/>
        <w:szCs w:val="14"/>
        <w:lang w:eastAsia="ar-SA"/>
      </w:rPr>
    </w:pPr>
    <w:bookmarkStart w:id="0" w:name="_Hlk131423978"/>
    <w:bookmarkStart w:id="1" w:name="_Hlk131423979"/>
    <w:r w:rsidRPr="00C42828">
      <w:rPr>
        <w:rFonts w:ascii="Verdana" w:hAnsi="Verdana" w:cs="Calibri"/>
        <w:sz w:val="14"/>
        <w:szCs w:val="14"/>
        <w:lang w:eastAsia="ar-SA"/>
      </w:rPr>
      <w:t>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8447" w14:textId="77777777" w:rsidR="00A661AB" w:rsidRDefault="00A661AB" w:rsidP="000A1ACD">
      <w:r>
        <w:separator/>
      </w:r>
    </w:p>
  </w:footnote>
  <w:footnote w:type="continuationSeparator" w:id="0">
    <w:p w14:paraId="0A992DBF" w14:textId="77777777" w:rsidR="00A661AB" w:rsidRDefault="00A661AB" w:rsidP="000A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559A" w14:textId="33DE1C30" w:rsidR="000A1ACD" w:rsidRDefault="00B95294">
    <w:pPr>
      <w:pStyle w:val="Nagwek"/>
    </w:pPr>
    <w:r>
      <w:rPr>
        <w:noProof/>
      </w:rPr>
      <w:drawing>
        <wp:anchor distT="0" distB="0" distL="114300" distR="114300" simplePos="0" relativeHeight="251659264" behindDoc="0" locked="0" layoutInCell="1" allowOverlap="1" wp14:anchorId="6AEC296A" wp14:editId="28541F65">
          <wp:simplePos x="0" y="0"/>
          <wp:positionH relativeFrom="margin">
            <wp:align>center</wp:align>
          </wp:positionH>
          <wp:positionV relativeFrom="margin">
            <wp:posOffset>-1133475</wp:posOffset>
          </wp:positionV>
          <wp:extent cx="5762625" cy="981075"/>
          <wp:effectExtent l="0" t="0" r="952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FE7"/>
    <w:multiLevelType w:val="hybridMultilevel"/>
    <w:tmpl w:val="B586705E"/>
    <w:lvl w:ilvl="0" w:tplc="CF0811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2B7BB9"/>
    <w:multiLevelType w:val="multilevel"/>
    <w:tmpl w:val="21BEF8D8"/>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B54C15"/>
    <w:multiLevelType w:val="hybridMultilevel"/>
    <w:tmpl w:val="EBDE2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B42D4D"/>
    <w:multiLevelType w:val="hybridMultilevel"/>
    <w:tmpl w:val="18945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34045"/>
    <w:multiLevelType w:val="hybridMultilevel"/>
    <w:tmpl w:val="B65688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13C7B01"/>
    <w:multiLevelType w:val="hybridMultilevel"/>
    <w:tmpl w:val="7C5A2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B92ED2"/>
    <w:multiLevelType w:val="hybridMultilevel"/>
    <w:tmpl w:val="E70A2DDA"/>
    <w:lvl w:ilvl="0" w:tplc="14020472">
      <w:start w:val="1"/>
      <w:numFmt w:val="bullet"/>
      <w:lvlText w:val=""/>
      <w:lvlJc w:val="left"/>
      <w:pPr>
        <w:ind w:left="720" w:hanging="360"/>
      </w:pPr>
      <w:rPr>
        <w:rFonts w:ascii="Symbol" w:hAnsi="Symbol" w:hint="default"/>
      </w:rPr>
    </w:lvl>
    <w:lvl w:ilvl="1" w:tplc="1402047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C88693D"/>
    <w:multiLevelType w:val="hybridMultilevel"/>
    <w:tmpl w:val="15FE30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296E54"/>
    <w:multiLevelType w:val="hybridMultilevel"/>
    <w:tmpl w:val="A24EF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3A1EDD"/>
    <w:multiLevelType w:val="hybridMultilevel"/>
    <w:tmpl w:val="F784355C"/>
    <w:lvl w:ilvl="0" w:tplc="7BF26D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78874408">
    <w:abstractNumId w:val="10"/>
  </w:num>
  <w:num w:numId="2" w16cid:durableId="1559396008">
    <w:abstractNumId w:val="7"/>
  </w:num>
  <w:num w:numId="3" w16cid:durableId="43602319">
    <w:abstractNumId w:val="2"/>
  </w:num>
  <w:num w:numId="4" w16cid:durableId="1249342594">
    <w:abstractNumId w:val="0"/>
  </w:num>
  <w:num w:numId="5" w16cid:durableId="1519781570">
    <w:abstractNumId w:val="5"/>
  </w:num>
  <w:num w:numId="6" w16cid:durableId="1325888420">
    <w:abstractNumId w:val="4"/>
  </w:num>
  <w:num w:numId="7" w16cid:durableId="1942565825">
    <w:abstractNumId w:val="1"/>
  </w:num>
  <w:num w:numId="8" w16cid:durableId="1376000440">
    <w:abstractNumId w:val="9"/>
  </w:num>
  <w:num w:numId="9" w16cid:durableId="1430201354">
    <w:abstractNumId w:val="6"/>
  </w:num>
  <w:num w:numId="10" w16cid:durableId="1144618823">
    <w:abstractNumId w:val="8"/>
  </w:num>
  <w:num w:numId="11" w16cid:durableId="148718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5C"/>
    <w:rsid w:val="00017634"/>
    <w:rsid w:val="000479CD"/>
    <w:rsid w:val="00065CDC"/>
    <w:rsid w:val="000755BB"/>
    <w:rsid w:val="00086BF6"/>
    <w:rsid w:val="000A1ACD"/>
    <w:rsid w:val="000A1E72"/>
    <w:rsid w:val="0019077B"/>
    <w:rsid w:val="001B2E6C"/>
    <w:rsid w:val="001C0AD8"/>
    <w:rsid w:val="002A2906"/>
    <w:rsid w:val="002B09D5"/>
    <w:rsid w:val="002D00EC"/>
    <w:rsid w:val="002D2419"/>
    <w:rsid w:val="002D63E3"/>
    <w:rsid w:val="00341299"/>
    <w:rsid w:val="00343C19"/>
    <w:rsid w:val="003629B5"/>
    <w:rsid w:val="0036340D"/>
    <w:rsid w:val="0036551C"/>
    <w:rsid w:val="003E5C89"/>
    <w:rsid w:val="004157EC"/>
    <w:rsid w:val="00471FE4"/>
    <w:rsid w:val="004C135E"/>
    <w:rsid w:val="004C2A32"/>
    <w:rsid w:val="00514E41"/>
    <w:rsid w:val="00597269"/>
    <w:rsid w:val="005A52F9"/>
    <w:rsid w:val="005B317B"/>
    <w:rsid w:val="005E13E0"/>
    <w:rsid w:val="00667F27"/>
    <w:rsid w:val="00684712"/>
    <w:rsid w:val="006B670A"/>
    <w:rsid w:val="006F6EF0"/>
    <w:rsid w:val="00705D5C"/>
    <w:rsid w:val="007136C8"/>
    <w:rsid w:val="00744A88"/>
    <w:rsid w:val="007D039F"/>
    <w:rsid w:val="00803554"/>
    <w:rsid w:val="00805A7C"/>
    <w:rsid w:val="0084619C"/>
    <w:rsid w:val="0088228F"/>
    <w:rsid w:val="008A045D"/>
    <w:rsid w:val="008B13B8"/>
    <w:rsid w:val="008D1A25"/>
    <w:rsid w:val="008F5135"/>
    <w:rsid w:val="00905BF3"/>
    <w:rsid w:val="00921FF6"/>
    <w:rsid w:val="009265B5"/>
    <w:rsid w:val="00957B2B"/>
    <w:rsid w:val="009876BC"/>
    <w:rsid w:val="009B0F30"/>
    <w:rsid w:val="009B239C"/>
    <w:rsid w:val="009D2BD8"/>
    <w:rsid w:val="00A04749"/>
    <w:rsid w:val="00A1696E"/>
    <w:rsid w:val="00A304B6"/>
    <w:rsid w:val="00A35BFF"/>
    <w:rsid w:val="00A661AB"/>
    <w:rsid w:val="00A72A50"/>
    <w:rsid w:val="00A8779B"/>
    <w:rsid w:val="00AB608B"/>
    <w:rsid w:val="00AD05B4"/>
    <w:rsid w:val="00AE3721"/>
    <w:rsid w:val="00AF40A9"/>
    <w:rsid w:val="00B172EA"/>
    <w:rsid w:val="00B95294"/>
    <w:rsid w:val="00BA50D8"/>
    <w:rsid w:val="00BB0559"/>
    <w:rsid w:val="00BB08D3"/>
    <w:rsid w:val="00C42828"/>
    <w:rsid w:val="00C7034C"/>
    <w:rsid w:val="00C82601"/>
    <w:rsid w:val="00CA0600"/>
    <w:rsid w:val="00CD63C8"/>
    <w:rsid w:val="00D16222"/>
    <w:rsid w:val="00D374E0"/>
    <w:rsid w:val="00D81EEB"/>
    <w:rsid w:val="00DA3D67"/>
    <w:rsid w:val="00DE2387"/>
    <w:rsid w:val="00DF1722"/>
    <w:rsid w:val="00E224C0"/>
    <w:rsid w:val="00E24FF3"/>
    <w:rsid w:val="00E46FD2"/>
    <w:rsid w:val="00EB7001"/>
    <w:rsid w:val="00ED585C"/>
    <w:rsid w:val="00EF038E"/>
    <w:rsid w:val="00F107CF"/>
    <w:rsid w:val="00F33B6B"/>
    <w:rsid w:val="00F97B7D"/>
    <w:rsid w:val="00FB6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D4A6"/>
  <w15:chartTrackingRefBased/>
  <w15:docId w15:val="{1AADF1FB-5EE3-4127-9F14-9D6F6F3D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9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05D5C"/>
    <w:rPr>
      <w:color w:val="0000FF"/>
      <w:u w:val="single"/>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705D5C"/>
    <w:pPr>
      <w:ind w:left="720"/>
      <w:contextualSpacing/>
    </w:pPr>
  </w:style>
  <w:style w:type="table" w:styleId="Tabela-Siatka">
    <w:name w:val="Table Grid"/>
    <w:basedOn w:val="Standardowy"/>
    <w:uiPriority w:val="59"/>
    <w:rsid w:val="0071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BA50D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A50D8"/>
    <w:rPr>
      <w:sz w:val="16"/>
      <w:szCs w:val="16"/>
    </w:rPr>
  </w:style>
  <w:style w:type="paragraph" w:styleId="Tekstkomentarza">
    <w:name w:val="annotation text"/>
    <w:basedOn w:val="Normalny"/>
    <w:link w:val="TekstkomentarzaZnak"/>
    <w:uiPriority w:val="99"/>
    <w:unhideWhenUsed/>
    <w:rsid w:val="00BA50D8"/>
    <w:rPr>
      <w:sz w:val="20"/>
      <w:szCs w:val="20"/>
    </w:rPr>
  </w:style>
  <w:style w:type="character" w:customStyle="1" w:styleId="TekstkomentarzaZnak">
    <w:name w:val="Tekst komentarza Znak"/>
    <w:basedOn w:val="Domylnaczcionkaakapitu"/>
    <w:link w:val="Tekstkomentarza"/>
    <w:uiPriority w:val="99"/>
    <w:rsid w:val="00BA50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50D8"/>
    <w:rPr>
      <w:b/>
      <w:bCs/>
    </w:rPr>
  </w:style>
  <w:style w:type="character" w:customStyle="1" w:styleId="TematkomentarzaZnak">
    <w:name w:val="Temat komentarza Znak"/>
    <w:basedOn w:val="TekstkomentarzaZnak"/>
    <w:link w:val="Tematkomentarza"/>
    <w:uiPriority w:val="99"/>
    <w:semiHidden/>
    <w:rsid w:val="00BA50D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0A1ACD"/>
    <w:pPr>
      <w:tabs>
        <w:tab w:val="center" w:pos="4536"/>
        <w:tab w:val="right" w:pos="9072"/>
      </w:tabs>
    </w:pPr>
  </w:style>
  <w:style w:type="character" w:customStyle="1" w:styleId="NagwekZnak">
    <w:name w:val="Nagłówek Znak"/>
    <w:basedOn w:val="Domylnaczcionkaakapitu"/>
    <w:link w:val="Nagwek"/>
    <w:uiPriority w:val="99"/>
    <w:rsid w:val="000A1AC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1ACD"/>
    <w:pPr>
      <w:tabs>
        <w:tab w:val="center" w:pos="4536"/>
        <w:tab w:val="right" w:pos="9072"/>
      </w:tabs>
    </w:pPr>
  </w:style>
  <w:style w:type="character" w:customStyle="1" w:styleId="StopkaZnak">
    <w:name w:val="Stopka Znak"/>
    <w:basedOn w:val="Domylnaczcionkaakapitu"/>
    <w:link w:val="Stopka"/>
    <w:uiPriority w:val="99"/>
    <w:rsid w:val="000A1AC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95294"/>
    <w:rPr>
      <w:color w:val="605E5C"/>
      <w:shd w:val="clear" w:color="auto" w:fill="E1DFDD"/>
    </w:rPr>
  </w:style>
  <w:style w:type="paragraph" w:customStyle="1" w:styleId="Nagwek2">
    <w:name w:val="Nagłówek2"/>
    <w:basedOn w:val="Normalny"/>
    <w:next w:val="Podtytu"/>
    <w:uiPriority w:val="99"/>
    <w:rsid w:val="003629B5"/>
    <w:pPr>
      <w:suppressAutoHyphens/>
      <w:jc w:val="center"/>
    </w:pPr>
    <w:rPr>
      <w:b/>
      <w:bCs/>
      <w:lang w:eastAsia="zh-CN"/>
    </w:rPr>
  </w:style>
  <w:style w:type="paragraph" w:styleId="Podtytu">
    <w:name w:val="Subtitle"/>
    <w:basedOn w:val="Normalny"/>
    <w:next w:val="Normalny"/>
    <w:link w:val="PodtytuZnak"/>
    <w:uiPriority w:val="11"/>
    <w:qFormat/>
    <w:rsid w:val="003629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629B5"/>
    <w:rPr>
      <w:rFonts w:eastAsiaTheme="minorEastAsia"/>
      <w:color w:val="5A5A5A" w:themeColor="text1" w:themeTint="A5"/>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369">
      <w:bodyDiv w:val="1"/>
      <w:marLeft w:val="0"/>
      <w:marRight w:val="0"/>
      <w:marTop w:val="0"/>
      <w:marBottom w:val="0"/>
      <w:divBdr>
        <w:top w:val="none" w:sz="0" w:space="0" w:color="auto"/>
        <w:left w:val="none" w:sz="0" w:space="0" w:color="auto"/>
        <w:bottom w:val="none" w:sz="0" w:space="0" w:color="auto"/>
        <w:right w:val="none" w:sz="0" w:space="0" w:color="auto"/>
      </w:divBdr>
    </w:div>
    <w:div w:id="167411193">
      <w:bodyDiv w:val="1"/>
      <w:marLeft w:val="0"/>
      <w:marRight w:val="0"/>
      <w:marTop w:val="0"/>
      <w:marBottom w:val="0"/>
      <w:divBdr>
        <w:top w:val="none" w:sz="0" w:space="0" w:color="auto"/>
        <w:left w:val="none" w:sz="0" w:space="0" w:color="auto"/>
        <w:bottom w:val="none" w:sz="0" w:space="0" w:color="auto"/>
        <w:right w:val="none" w:sz="0" w:space="0" w:color="auto"/>
      </w:divBdr>
    </w:div>
    <w:div w:id="206914137">
      <w:bodyDiv w:val="1"/>
      <w:marLeft w:val="0"/>
      <w:marRight w:val="0"/>
      <w:marTop w:val="0"/>
      <w:marBottom w:val="0"/>
      <w:divBdr>
        <w:top w:val="none" w:sz="0" w:space="0" w:color="auto"/>
        <w:left w:val="none" w:sz="0" w:space="0" w:color="auto"/>
        <w:bottom w:val="none" w:sz="0" w:space="0" w:color="auto"/>
        <w:right w:val="none" w:sz="0" w:space="0" w:color="auto"/>
      </w:divBdr>
    </w:div>
    <w:div w:id="308637271">
      <w:bodyDiv w:val="1"/>
      <w:marLeft w:val="0"/>
      <w:marRight w:val="0"/>
      <w:marTop w:val="0"/>
      <w:marBottom w:val="0"/>
      <w:divBdr>
        <w:top w:val="none" w:sz="0" w:space="0" w:color="auto"/>
        <w:left w:val="none" w:sz="0" w:space="0" w:color="auto"/>
        <w:bottom w:val="none" w:sz="0" w:space="0" w:color="auto"/>
        <w:right w:val="none" w:sz="0" w:space="0" w:color="auto"/>
      </w:divBdr>
    </w:div>
    <w:div w:id="1211724236">
      <w:bodyDiv w:val="1"/>
      <w:marLeft w:val="0"/>
      <w:marRight w:val="0"/>
      <w:marTop w:val="0"/>
      <w:marBottom w:val="0"/>
      <w:divBdr>
        <w:top w:val="none" w:sz="0" w:space="0" w:color="auto"/>
        <w:left w:val="none" w:sz="0" w:space="0" w:color="auto"/>
        <w:bottom w:val="none" w:sz="0" w:space="0" w:color="auto"/>
        <w:right w:val="none" w:sz="0" w:space="0" w:color="auto"/>
      </w:divBdr>
    </w:div>
    <w:div w:id="1421177390">
      <w:bodyDiv w:val="1"/>
      <w:marLeft w:val="0"/>
      <w:marRight w:val="0"/>
      <w:marTop w:val="0"/>
      <w:marBottom w:val="0"/>
      <w:divBdr>
        <w:top w:val="none" w:sz="0" w:space="0" w:color="auto"/>
        <w:left w:val="none" w:sz="0" w:space="0" w:color="auto"/>
        <w:bottom w:val="none" w:sz="0" w:space="0" w:color="auto"/>
        <w:right w:val="none" w:sz="0" w:space="0" w:color="auto"/>
      </w:divBdr>
    </w:div>
    <w:div w:id="1992951823">
      <w:bodyDiv w:val="1"/>
      <w:marLeft w:val="0"/>
      <w:marRight w:val="0"/>
      <w:marTop w:val="0"/>
      <w:marBottom w:val="0"/>
      <w:divBdr>
        <w:top w:val="none" w:sz="0" w:space="0" w:color="auto"/>
        <w:left w:val="none" w:sz="0" w:space="0" w:color="auto"/>
        <w:bottom w:val="none" w:sz="0" w:space="0" w:color="auto"/>
        <w:right w:val="none" w:sz="0" w:space="0" w:color="auto"/>
      </w:divBdr>
    </w:div>
    <w:div w:id="2045865869">
      <w:bodyDiv w:val="1"/>
      <w:marLeft w:val="0"/>
      <w:marRight w:val="0"/>
      <w:marTop w:val="0"/>
      <w:marBottom w:val="0"/>
      <w:divBdr>
        <w:top w:val="none" w:sz="0" w:space="0" w:color="auto"/>
        <w:left w:val="none" w:sz="0" w:space="0" w:color="auto"/>
        <w:bottom w:val="none" w:sz="0" w:space="0" w:color="auto"/>
        <w:right w:val="none" w:sz="0" w:space="0" w:color="auto"/>
      </w:divBdr>
    </w:div>
    <w:div w:id="2137024313">
      <w:bodyDiv w:val="1"/>
      <w:marLeft w:val="0"/>
      <w:marRight w:val="0"/>
      <w:marTop w:val="0"/>
      <w:marBottom w:val="0"/>
      <w:divBdr>
        <w:top w:val="none" w:sz="0" w:space="0" w:color="auto"/>
        <w:left w:val="none" w:sz="0" w:space="0" w:color="auto"/>
        <w:bottom w:val="none" w:sz="0" w:space="0" w:color="auto"/>
        <w:right w:val="none" w:sz="0" w:space="0" w:color="auto"/>
      </w:divBdr>
    </w:div>
    <w:div w:id="21415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F609-C017-4743-89CB-1C12A95C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8</Pages>
  <Words>3292</Words>
  <Characters>19755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Grądz</dc:creator>
  <cp:keywords/>
  <dc:description/>
  <cp:lastModifiedBy>Krzysztof Grądz</cp:lastModifiedBy>
  <cp:revision>38</cp:revision>
  <cp:lastPrinted>2022-10-25T09:17:00Z</cp:lastPrinted>
  <dcterms:created xsi:type="dcterms:W3CDTF">2022-10-03T06:55:00Z</dcterms:created>
  <dcterms:modified xsi:type="dcterms:W3CDTF">2023-04-14T18:02:00Z</dcterms:modified>
</cp:coreProperties>
</file>